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12BA" w:rsidRPr="00770BE1" w:rsidRDefault="009C12BA" w:rsidP="00770BE1">
      <w:pPr>
        <w:spacing w:line="240" w:lineRule="auto"/>
        <w:jc w:val="both"/>
        <w:rPr>
          <w:rFonts w:ascii="Arial" w:hAnsi="Arial" w:cs="Arial"/>
        </w:rPr>
      </w:pPr>
    </w:p>
    <w:p w:rsidR="009C12BA" w:rsidRPr="00770BE1" w:rsidRDefault="009C12BA" w:rsidP="00770BE1">
      <w:pPr>
        <w:spacing w:line="240" w:lineRule="auto"/>
        <w:jc w:val="center"/>
        <w:rPr>
          <w:rFonts w:ascii="Arial" w:hAnsi="Arial" w:cs="Arial"/>
          <w:b/>
          <w:bCs/>
          <w:u w:val="single"/>
        </w:rPr>
      </w:pPr>
      <w:r w:rsidRPr="00770BE1">
        <w:rPr>
          <w:rFonts w:ascii="Arial" w:hAnsi="Arial" w:cs="Arial"/>
          <w:b/>
          <w:bCs/>
          <w:u w:val="single"/>
        </w:rPr>
        <w:t xml:space="preserve">LECTURA </w:t>
      </w:r>
      <w:proofErr w:type="spellStart"/>
      <w:r w:rsidRPr="00770BE1">
        <w:rPr>
          <w:rFonts w:ascii="Arial" w:hAnsi="Arial" w:cs="Arial"/>
          <w:b/>
          <w:bCs/>
          <w:u w:val="single"/>
        </w:rPr>
        <w:t>N°</w:t>
      </w:r>
      <w:proofErr w:type="spellEnd"/>
      <w:r w:rsidRPr="00770BE1">
        <w:rPr>
          <w:rFonts w:ascii="Arial" w:hAnsi="Arial" w:cs="Arial"/>
          <w:b/>
          <w:bCs/>
          <w:u w:val="single"/>
        </w:rPr>
        <w:t xml:space="preserve"> 5</w:t>
      </w:r>
    </w:p>
    <w:p w:rsidR="009C12BA" w:rsidRPr="00770BE1" w:rsidRDefault="009C12BA" w:rsidP="00770BE1">
      <w:pPr>
        <w:spacing w:line="240" w:lineRule="auto"/>
        <w:jc w:val="center"/>
        <w:rPr>
          <w:rFonts w:ascii="Arial" w:hAnsi="Arial" w:cs="Arial"/>
        </w:rPr>
      </w:pPr>
      <w:r w:rsidRPr="00770BE1">
        <w:rPr>
          <w:rFonts w:ascii="Arial" w:hAnsi="Arial" w:cs="Arial"/>
        </w:rPr>
        <w:t>Resumen</w:t>
      </w:r>
    </w:p>
    <w:p w:rsidR="009C12BA" w:rsidRPr="00770BE1" w:rsidRDefault="009C12BA" w:rsidP="00770BE1">
      <w:pPr>
        <w:spacing w:line="240" w:lineRule="auto"/>
        <w:jc w:val="center"/>
        <w:rPr>
          <w:rFonts w:ascii="Arial" w:hAnsi="Arial" w:cs="Arial"/>
        </w:rPr>
      </w:pPr>
    </w:p>
    <w:p w:rsidR="009C12BA" w:rsidRPr="00770BE1" w:rsidRDefault="009C12BA" w:rsidP="00770BE1">
      <w:pPr>
        <w:spacing w:line="240" w:lineRule="auto"/>
        <w:jc w:val="center"/>
        <w:rPr>
          <w:rFonts w:ascii="Arial" w:hAnsi="Arial" w:cs="Arial"/>
          <w:b/>
          <w:bCs/>
        </w:rPr>
      </w:pPr>
      <w:r w:rsidRPr="00770BE1">
        <w:rPr>
          <w:rFonts w:ascii="Arial" w:hAnsi="Arial" w:cs="Arial"/>
          <w:b/>
          <w:bCs/>
        </w:rPr>
        <w:t>EL UTILITARISMO CLÁSICO: BENTHAM Y MILL</w:t>
      </w:r>
    </w:p>
    <w:p w:rsidR="009C12BA" w:rsidRPr="00770BE1" w:rsidRDefault="009C12BA" w:rsidP="00770BE1">
      <w:pPr>
        <w:spacing w:line="240" w:lineRule="auto"/>
        <w:jc w:val="center"/>
        <w:rPr>
          <w:rFonts w:ascii="Arial" w:hAnsi="Arial" w:cs="Arial"/>
        </w:rPr>
      </w:pPr>
      <w:r w:rsidRPr="00770BE1">
        <w:rPr>
          <w:rFonts w:ascii="Arial" w:hAnsi="Arial" w:cs="Arial"/>
        </w:rPr>
        <w:t>Miguel Ángel Polo Santillán</w:t>
      </w:r>
    </w:p>
    <w:p w:rsidR="009C12BA" w:rsidRPr="00770BE1" w:rsidRDefault="009C12BA" w:rsidP="00770BE1">
      <w:pPr>
        <w:spacing w:line="240" w:lineRule="auto"/>
        <w:jc w:val="both"/>
        <w:rPr>
          <w:rFonts w:ascii="Arial" w:hAnsi="Arial" w:cs="Arial"/>
        </w:rPr>
      </w:pPr>
      <w:r w:rsidRPr="00770BE1">
        <w:rPr>
          <w:rFonts w:ascii="Arial" w:hAnsi="Arial" w:cs="Arial"/>
        </w:rPr>
        <w:t xml:space="preserve"> </w:t>
      </w:r>
    </w:p>
    <w:p w:rsidR="009C12BA" w:rsidRPr="00770BE1" w:rsidRDefault="009C12BA" w:rsidP="00770BE1">
      <w:pPr>
        <w:spacing w:line="240" w:lineRule="auto"/>
        <w:jc w:val="both"/>
        <w:rPr>
          <w:rFonts w:ascii="Arial" w:hAnsi="Arial" w:cs="Arial"/>
        </w:rPr>
      </w:pPr>
    </w:p>
    <w:p w:rsidR="009C12BA" w:rsidRPr="00770BE1" w:rsidRDefault="009C12BA" w:rsidP="00770BE1">
      <w:pPr>
        <w:spacing w:line="240" w:lineRule="auto"/>
        <w:jc w:val="both"/>
        <w:rPr>
          <w:rFonts w:ascii="Arial" w:hAnsi="Arial" w:cs="Arial"/>
        </w:rPr>
      </w:pPr>
      <w:r w:rsidRPr="00770BE1">
        <w:rPr>
          <w:rFonts w:ascii="Arial" w:hAnsi="Arial" w:cs="Arial"/>
        </w:rPr>
        <w:t>El utilitarismo es una de las filosofías modernas que más influencia ha tenido en las sociedades occidentales. El artículo revisa algunas de las ideas centrales de dos de sus autores clásicos, Jeremy Bentham y John Stuart Mill. Del primero se explican sus ideas de placer enlazada con la naturaleza, el principio de utilidad, los criterios del cálculo de utilidad y la forma que usa la razón. Del segundo se exponen las ideas de placer y felicidad, su propuesta de utilitarismo cualificado y la relación que establece entre libertad y utilidad. Finalmente se realizan críticas a las ideas de Bentham, principalmente utilizando las ideas de Mill.</w:t>
      </w:r>
    </w:p>
    <w:p w:rsidR="009C12BA" w:rsidRPr="00770BE1" w:rsidRDefault="009C12BA" w:rsidP="00770BE1">
      <w:pPr>
        <w:spacing w:line="240" w:lineRule="auto"/>
        <w:jc w:val="both"/>
        <w:rPr>
          <w:rFonts w:ascii="Arial" w:hAnsi="Arial" w:cs="Arial"/>
        </w:rPr>
      </w:pPr>
      <w:r w:rsidRPr="00770BE1">
        <w:rPr>
          <w:rFonts w:ascii="Arial" w:hAnsi="Arial" w:cs="Arial"/>
        </w:rPr>
        <w:t>Palabras clave</w:t>
      </w:r>
    </w:p>
    <w:p w:rsidR="009C12BA" w:rsidRPr="00770BE1" w:rsidRDefault="009C12BA" w:rsidP="00770BE1">
      <w:pPr>
        <w:spacing w:line="240" w:lineRule="auto"/>
        <w:jc w:val="both"/>
        <w:rPr>
          <w:rFonts w:ascii="Arial" w:hAnsi="Arial" w:cs="Arial"/>
        </w:rPr>
      </w:pPr>
    </w:p>
    <w:p w:rsidR="009C12BA" w:rsidRPr="00770BE1" w:rsidRDefault="009C12BA" w:rsidP="00770BE1">
      <w:pPr>
        <w:spacing w:line="240" w:lineRule="auto"/>
        <w:jc w:val="both"/>
        <w:rPr>
          <w:rFonts w:ascii="Arial" w:hAnsi="Arial" w:cs="Arial"/>
        </w:rPr>
      </w:pPr>
      <w:r w:rsidRPr="00770BE1">
        <w:rPr>
          <w:rFonts w:ascii="Arial" w:hAnsi="Arial" w:cs="Arial"/>
        </w:rPr>
        <w:t>Utilitarismo. Bentham. Mill. Placer. Principio de utilidad. Razón práctica. Libertad.</w:t>
      </w:r>
    </w:p>
    <w:p w:rsidR="009C12BA" w:rsidRPr="00770BE1" w:rsidRDefault="009C12BA" w:rsidP="00770BE1">
      <w:pPr>
        <w:spacing w:line="240" w:lineRule="auto"/>
        <w:jc w:val="both"/>
        <w:rPr>
          <w:rFonts w:ascii="Arial" w:hAnsi="Arial" w:cs="Arial"/>
        </w:rPr>
      </w:pPr>
      <w:r w:rsidRPr="00770BE1">
        <w:rPr>
          <w:rFonts w:ascii="Arial" w:hAnsi="Arial" w:cs="Arial"/>
        </w:rPr>
        <w:t xml:space="preserve"> </w:t>
      </w:r>
    </w:p>
    <w:p w:rsidR="009C12BA" w:rsidRPr="00770BE1" w:rsidRDefault="009C12BA" w:rsidP="00770BE1">
      <w:pPr>
        <w:spacing w:line="240" w:lineRule="auto"/>
        <w:jc w:val="center"/>
        <w:rPr>
          <w:rFonts w:ascii="Arial" w:hAnsi="Arial" w:cs="Arial"/>
          <w:b/>
          <w:bCs/>
          <w:u w:val="single"/>
        </w:rPr>
      </w:pPr>
      <w:r w:rsidRPr="00770BE1">
        <w:rPr>
          <w:rFonts w:ascii="Arial" w:hAnsi="Arial" w:cs="Arial"/>
          <w:b/>
          <w:bCs/>
          <w:u w:val="single"/>
        </w:rPr>
        <w:t>INTRODUCCIÓN</w:t>
      </w:r>
    </w:p>
    <w:p w:rsidR="009C12BA" w:rsidRPr="00770BE1" w:rsidRDefault="009C12BA" w:rsidP="00770BE1">
      <w:pPr>
        <w:spacing w:line="240" w:lineRule="auto"/>
        <w:jc w:val="both"/>
        <w:rPr>
          <w:rFonts w:ascii="Arial" w:hAnsi="Arial" w:cs="Arial"/>
        </w:rPr>
      </w:pPr>
      <w:r w:rsidRPr="00770BE1">
        <w:rPr>
          <w:rFonts w:ascii="Arial" w:hAnsi="Arial" w:cs="Arial"/>
        </w:rPr>
        <w:t>En la historia de la humanidad es frecuente encontrar ideas filosóficas con profundo impacto social. Es el caso del utilitarismo, con su principio de utilidad. Por ejemplo, la Organización Panamericana de la Salud sostiene que las etiquetas nutricionales octogonales ayudan a los consumidores a elegir alimentos más saludables14. Estas etiquetas advierten si un producto (alimentos o bebidas) es alto en sodio, azúcar, sal, grasas, grasas saturadas y grasas trans. Esta medida, sin atentar contra la libertad individual, intenta prevenir de enfermedades en los consumidores, que tendría un impacto en su economía personal, familiar y social. De esa manera, se protegería el bien mayor o el bien del mayor número de personas. En este caso, la lógica del bien mayor parece estar de la mano con un respeto a derechos como la libertad y la salud.</w:t>
      </w:r>
    </w:p>
    <w:p w:rsidR="009C12BA" w:rsidRPr="00770BE1" w:rsidRDefault="009C12BA" w:rsidP="00770BE1">
      <w:pPr>
        <w:spacing w:line="240" w:lineRule="auto"/>
        <w:jc w:val="both"/>
        <w:rPr>
          <w:rFonts w:ascii="Arial" w:hAnsi="Arial" w:cs="Arial"/>
        </w:rPr>
      </w:pPr>
      <w:r w:rsidRPr="00770BE1">
        <w:rPr>
          <w:rFonts w:ascii="Arial" w:hAnsi="Arial" w:cs="Arial"/>
        </w:rPr>
        <w:t>No obstante, a veces el bien de la mayoría entra el conflicto con la moral. ¿Se debiera legalizar el consumo de drogas, pensando que hay consumidores que lo desean? ¿Se debiera permitir legalmente la venta de órganos, porque hay sujetos que lo necesitan? ¿Se debiera torturar a un detenido —sea delincuente o terrorista— para salvar la vida de otras personas? ¿Se debiera matar ciudadanos para establecer el orden social?</w:t>
      </w:r>
    </w:p>
    <w:p w:rsidR="009C12BA" w:rsidRPr="00770BE1" w:rsidRDefault="009C12BA" w:rsidP="00770BE1">
      <w:pPr>
        <w:spacing w:line="240" w:lineRule="auto"/>
        <w:jc w:val="both"/>
        <w:rPr>
          <w:rFonts w:ascii="Arial" w:hAnsi="Arial" w:cs="Arial"/>
        </w:rPr>
      </w:pPr>
      <w:r w:rsidRPr="00770BE1">
        <w:rPr>
          <w:rFonts w:ascii="Arial" w:hAnsi="Arial" w:cs="Arial"/>
        </w:rPr>
        <w:t xml:space="preserve">El bienestar de la mayoría no es un criterio desdeñable, podemos verlo aplicado en las políticas públicas y en las decisiones empresariales. Sin embargo, podemos preguntarnos: ¿es suficiente el criterio de la mayoría para saber si se </w:t>
      </w:r>
      <w:r w:rsidRPr="00770BE1">
        <w:rPr>
          <w:rFonts w:ascii="Arial" w:hAnsi="Arial" w:cs="Arial"/>
        </w:rPr>
        <w:lastRenderedPageBreak/>
        <w:t>actúa bien o correctamente? ¿Y cómo se entiende la misma idea de bienestar? ¿cómo quedan los derechos de las minorías en esta teoría ética? ¿habría que pensar que los derechos de las personas deben estar subordinados a las consecuencias que traiga la acción? Hay todo un conjunto de cuestiones críticas que se pueden formular al utilitarismo, teoría ética que ha tomado muchas formas y que ha influido en la vida social, política y económica de las sociedades modernas.</w:t>
      </w:r>
    </w:p>
    <w:p w:rsidR="009C12BA" w:rsidRPr="00770BE1" w:rsidRDefault="009C12BA" w:rsidP="00770BE1">
      <w:pPr>
        <w:spacing w:line="240" w:lineRule="auto"/>
        <w:jc w:val="both"/>
        <w:rPr>
          <w:rFonts w:ascii="Arial" w:hAnsi="Arial" w:cs="Arial"/>
        </w:rPr>
      </w:pPr>
      <w:r w:rsidRPr="00770BE1">
        <w:rPr>
          <w:rFonts w:ascii="Arial" w:hAnsi="Arial" w:cs="Arial"/>
        </w:rPr>
        <w:t xml:space="preserve">Nuestro objetivo es presentar las ideas centrales de dos utilitaristas clásicos, los ingleses Bentham y Mill, acompañados de ejemplos. Luego, veremos las críticas más </w:t>
      </w:r>
      <w:proofErr w:type="gramStart"/>
      <w:r w:rsidRPr="00770BE1">
        <w:rPr>
          <w:rFonts w:ascii="Arial" w:hAnsi="Arial" w:cs="Arial"/>
        </w:rPr>
        <w:t>importantes  a</w:t>
      </w:r>
      <w:proofErr w:type="gramEnd"/>
      <w:r w:rsidRPr="00770BE1">
        <w:rPr>
          <w:rFonts w:ascii="Arial" w:hAnsi="Arial" w:cs="Arial"/>
        </w:rPr>
        <w:t xml:space="preserve">  </w:t>
      </w:r>
      <w:r w:rsidR="00770BE1" w:rsidRPr="00770BE1">
        <w:rPr>
          <w:rFonts w:ascii="Arial" w:hAnsi="Arial" w:cs="Arial"/>
        </w:rPr>
        <w:t xml:space="preserve">la propuesta </w:t>
      </w:r>
      <w:proofErr w:type="gramStart"/>
      <w:r w:rsidR="00770BE1" w:rsidRPr="00770BE1">
        <w:rPr>
          <w:rFonts w:ascii="Arial" w:hAnsi="Arial" w:cs="Arial"/>
        </w:rPr>
        <w:t>de</w:t>
      </w:r>
      <w:r w:rsidRPr="00770BE1">
        <w:rPr>
          <w:rFonts w:ascii="Arial" w:hAnsi="Arial" w:cs="Arial"/>
        </w:rPr>
        <w:t xml:space="preserve">  Bentham</w:t>
      </w:r>
      <w:proofErr w:type="gramEnd"/>
      <w:r w:rsidRPr="00770BE1">
        <w:rPr>
          <w:rFonts w:ascii="Arial" w:hAnsi="Arial" w:cs="Arial"/>
        </w:rPr>
        <w:t xml:space="preserve">.  </w:t>
      </w:r>
      <w:proofErr w:type="gramStart"/>
      <w:r w:rsidRPr="00770BE1">
        <w:rPr>
          <w:rFonts w:ascii="Arial" w:hAnsi="Arial" w:cs="Arial"/>
        </w:rPr>
        <w:t>Finalmente,  realizaremos</w:t>
      </w:r>
      <w:proofErr w:type="gramEnd"/>
      <w:r w:rsidRPr="00770BE1">
        <w:rPr>
          <w:rFonts w:ascii="Arial" w:hAnsi="Arial" w:cs="Arial"/>
        </w:rPr>
        <w:t xml:space="preserve">  </w:t>
      </w:r>
      <w:proofErr w:type="gramStart"/>
      <w:r w:rsidRPr="00770BE1">
        <w:rPr>
          <w:rFonts w:ascii="Arial" w:hAnsi="Arial" w:cs="Arial"/>
        </w:rPr>
        <w:t>unas  breves</w:t>
      </w:r>
      <w:proofErr w:type="gramEnd"/>
      <w:r w:rsidRPr="00770BE1">
        <w:rPr>
          <w:rFonts w:ascii="Arial" w:hAnsi="Arial" w:cs="Arial"/>
        </w:rPr>
        <w:t xml:space="preserve"> conclusiones.</w:t>
      </w:r>
    </w:p>
    <w:p w:rsidR="009C12BA" w:rsidRPr="00770BE1" w:rsidRDefault="009C12BA" w:rsidP="00770BE1">
      <w:pPr>
        <w:spacing w:line="240" w:lineRule="auto"/>
        <w:jc w:val="both"/>
        <w:rPr>
          <w:rFonts w:ascii="Arial" w:hAnsi="Arial" w:cs="Arial"/>
        </w:rPr>
      </w:pPr>
    </w:p>
    <w:p w:rsidR="009C12BA" w:rsidRPr="00770BE1" w:rsidRDefault="009C12BA" w:rsidP="00770BE1">
      <w:pPr>
        <w:spacing w:line="240" w:lineRule="auto"/>
        <w:jc w:val="both"/>
        <w:rPr>
          <w:rFonts w:ascii="Arial" w:hAnsi="Arial" w:cs="Arial"/>
          <w:b/>
          <w:bCs/>
        </w:rPr>
      </w:pPr>
      <w:r w:rsidRPr="00770BE1">
        <w:rPr>
          <w:rFonts w:ascii="Arial" w:hAnsi="Arial" w:cs="Arial"/>
          <w:b/>
          <w:bCs/>
        </w:rPr>
        <w:t>1.</w:t>
      </w:r>
      <w:r w:rsidR="00770BE1" w:rsidRPr="00770BE1">
        <w:rPr>
          <w:rFonts w:ascii="Arial" w:hAnsi="Arial" w:cs="Arial"/>
          <w:b/>
          <w:bCs/>
        </w:rPr>
        <w:t xml:space="preserve"> </w:t>
      </w:r>
      <w:r w:rsidRPr="00770BE1">
        <w:rPr>
          <w:rFonts w:ascii="Arial" w:hAnsi="Arial" w:cs="Arial"/>
          <w:b/>
          <w:bCs/>
        </w:rPr>
        <w:t>EL UTILITARISMO DE BENTHAM</w:t>
      </w:r>
    </w:p>
    <w:p w:rsidR="009C12BA" w:rsidRPr="00770BE1" w:rsidRDefault="009C12BA" w:rsidP="00770BE1">
      <w:pPr>
        <w:spacing w:line="240" w:lineRule="auto"/>
        <w:jc w:val="both"/>
        <w:rPr>
          <w:rFonts w:ascii="Arial" w:hAnsi="Arial" w:cs="Arial"/>
        </w:rPr>
      </w:pPr>
      <w:r w:rsidRPr="00770BE1">
        <w:rPr>
          <w:rFonts w:ascii="Arial" w:hAnsi="Arial" w:cs="Arial"/>
        </w:rPr>
        <w:t xml:space="preserve">Jeremy Bentham (1748-1832) fue un filósofo que no buscaba solo aportar a la ética o revisarla. Tenía clara consciencia de que sus ideas pudiesen servir para producir un cambio en todos los aspectos de la vida humana, como la economía, la legislación y la política. Más aún, pensaba que la ética debiera convertirse en una ciencia. Admirador de Newton, quería realizar un trabajo semejante en la moral, estableciendo su principio de utilidad. Por eso dice Le </w:t>
      </w:r>
      <w:proofErr w:type="spellStart"/>
      <w:r w:rsidRPr="00770BE1">
        <w:rPr>
          <w:rFonts w:ascii="Arial" w:hAnsi="Arial" w:cs="Arial"/>
        </w:rPr>
        <w:t>Senne</w:t>
      </w:r>
      <w:proofErr w:type="spellEnd"/>
      <w:r w:rsidRPr="00770BE1">
        <w:rPr>
          <w:rFonts w:ascii="Arial" w:hAnsi="Arial" w:cs="Arial"/>
        </w:rPr>
        <w:t xml:space="preserve"> (1973) que Bentham “ha querido ser el Newton del orden moral” (p. 233). De ahí que su principal obra Los principios de la moral y la legislación (1780) fuese redactada al modo de axiomas, los cuales debieran servir de aplicaciones para resolver cualquier tipo de problema. Así, no encontramos en esta obra una fundamentación o desarrollos argumentativos, sino textos breves a modo de verdades evidentes, que pudieran ser aplicadas posteriormente. Presentaremos cuatro temas principales de su enseñanza: el hedonismo naturalista, la definición de utilidad y principio de utilidad, el cálculo de utilidad y la forma de entender la razón.</w:t>
      </w:r>
    </w:p>
    <w:p w:rsidR="009C12BA" w:rsidRPr="00770BE1" w:rsidRDefault="009C12BA" w:rsidP="00770BE1">
      <w:pPr>
        <w:spacing w:line="240" w:lineRule="auto"/>
        <w:jc w:val="both"/>
        <w:rPr>
          <w:rFonts w:ascii="Arial" w:hAnsi="Arial" w:cs="Arial"/>
        </w:rPr>
      </w:pPr>
      <w:r w:rsidRPr="00770BE1">
        <w:rPr>
          <w:rFonts w:ascii="Arial" w:hAnsi="Arial" w:cs="Arial"/>
        </w:rPr>
        <w:t>a)</w:t>
      </w:r>
      <w:r w:rsidR="00770BE1" w:rsidRPr="00770BE1">
        <w:rPr>
          <w:rFonts w:ascii="Arial" w:hAnsi="Arial" w:cs="Arial"/>
        </w:rPr>
        <w:t xml:space="preserve"> </w:t>
      </w:r>
      <w:r w:rsidRPr="00770BE1">
        <w:rPr>
          <w:rFonts w:ascii="Arial" w:hAnsi="Arial" w:cs="Arial"/>
        </w:rPr>
        <w:t xml:space="preserve">Un hedonismo </w:t>
      </w:r>
      <w:proofErr w:type="gramStart"/>
      <w:r w:rsidRPr="00770BE1">
        <w:rPr>
          <w:rFonts w:ascii="Arial" w:hAnsi="Arial" w:cs="Arial"/>
        </w:rPr>
        <w:t>naturalista.-</w:t>
      </w:r>
      <w:proofErr w:type="gramEnd"/>
      <w:r w:rsidRPr="00770BE1">
        <w:rPr>
          <w:rFonts w:ascii="Arial" w:hAnsi="Arial" w:cs="Arial"/>
        </w:rPr>
        <w:t xml:space="preserve"> El inicio de la obra de Bentham nos indica la base de su propuesta ética: el naturalismo. Estamos sometidos bajo el gobierno del placer y del dolor, por lo que será bueno la búsqueda del primero y el rechazo del segundo, malo será lo contrario, es decir, no alcanzar placer y tener dolor (Bentham, 2008, p. 11). Será bueno que una tigresa mate para alimentar a sus cachorros, el sufrimiento de sus crías hace que la madre busque alimento. Dejarlos morir de hambre, lo cual implicaría sufrimiento, es malo.</w:t>
      </w:r>
    </w:p>
    <w:p w:rsidR="009C12BA" w:rsidRPr="00770BE1" w:rsidRDefault="009C12BA" w:rsidP="00770BE1">
      <w:pPr>
        <w:spacing w:line="240" w:lineRule="auto"/>
        <w:jc w:val="both"/>
        <w:rPr>
          <w:rFonts w:ascii="Arial" w:hAnsi="Arial" w:cs="Arial"/>
        </w:rPr>
      </w:pPr>
      <w:r w:rsidRPr="00770BE1">
        <w:rPr>
          <w:rFonts w:ascii="Arial" w:hAnsi="Arial" w:cs="Arial"/>
        </w:rPr>
        <w:t xml:space="preserve">Dado que está inscrito en la naturaleza, no será posible librarnos de esa marca natural, por lo que querer trascenderla solo será una forma de afirmarla. Por eso, inventamos tecnologías para alejarnos más al sometimiento natural (especialmente del dolor), pero al final es para tener una vida mejor, más cómoda o con menos sufrimiento. Y la razón solo debe reconocer esta sujeción, a través del principio de utilidad, para construir la felicidad. </w:t>
      </w:r>
      <w:proofErr w:type="spellStart"/>
      <w:r w:rsidRPr="00770BE1">
        <w:rPr>
          <w:rFonts w:ascii="Arial" w:hAnsi="Arial" w:cs="Arial"/>
        </w:rPr>
        <w:t>Guisán</w:t>
      </w:r>
      <w:proofErr w:type="spellEnd"/>
      <w:r w:rsidRPr="00770BE1">
        <w:rPr>
          <w:rFonts w:ascii="Arial" w:hAnsi="Arial" w:cs="Arial"/>
        </w:rPr>
        <w:t xml:space="preserve"> (1992) lo califica como “hedonismo ético universal” (p. 462).</w:t>
      </w:r>
    </w:p>
    <w:p w:rsidR="009C12BA" w:rsidRPr="00770BE1" w:rsidRDefault="009C12BA" w:rsidP="00770BE1">
      <w:pPr>
        <w:spacing w:line="240" w:lineRule="auto"/>
        <w:jc w:val="both"/>
        <w:rPr>
          <w:rFonts w:ascii="Arial" w:hAnsi="Arial" w:cs="Arial"/>
        </w:rPr>
      </w:pPr>
      <w:r w:rsidRPr="00770BE1">
        <w:rPr>
          <w:rFonts w:ascii="Arial" w:hAnsi="Arial" w:cs="Arial"/>
        </w:rPr>
        <w:t>b)</w:t>
      </w:r>
      <w:r w:rsidR="00770BE1" w:rsidRPr="00770BE1">
        <w:rPr>
          <w:rFonts w:ascii="Arial" w:hAnsi="Arial" w:cs="Arial"/>
        </w:rPr>
        <w:t xml:space="preserve"> </w:t>
      </w:r>
      <w:r w:rsidRPr="00770BE1">
        <w:rPr>
          <w:rFonts w:ascii="Arial" w:hAnsi="Arial" w:cs="Arial"/>
        </w:rPr>
        <w:t xml:space="preserve">Utilidad y principio de </w:t>
      </w:r>
      <w:proofErr w:type="gramStart"/>
      <w:r w:rsidRPr="00770BE1">
        <w:rPr>
          <w:rFonts w:ascii="Arial" w:hAnsi="Arial" w:cs="Arial"/>
        </w:rPr>
        <w:t>utilidad.-</w:t>
      </w:r>
      <w:proofErr w:type="gramEnd"/>
      <w:r w:rsidRPr="00770BE1">
        <w:rPr>
          <w:rFonts w:ascii="Arial" w:hAnsi="Arial" w:cs="Arial"/>
        </w:rPr>
        <w:t xml:space="preserve"> Bentham (2008) entiende la utilidad como beneficio, ventaja, placer, bien y felicidad, todos estos conceptos los asume como equivalentes. Y también la utilidad es impedir daño, dolor, mal o infelicidad, todos asimismo equivalentes (p. 12). Con estas equivalencias se distancia de las </w:t>
      </w:r>
      <w:r w:rsidRPr="00770BE1">
        <w:rPr>
          <w:rFonts w:ascii="Arial" w:hAnsi="Arial" w:cs="Arial"/>
        </w:rPr>
        <w:lastRenderedPageBreak/>
        <w:t>éticas previas, como las éticas aristotélica, estoica, cristiana, aunque más cercano a la ética epicúrea. Epicuro fue un filósofo griego, que también afirmaba que el bien está en el placer, pero que no todo placer convenía a la vida humana, por lo que aconsejaba usar la razón para saber qué placer traería más placer y no dolor.</w:t>
      </w:r>
    </w:p>
    <w:p w:rsidR="009C12BA" w:rsidRPr="00770BE1" w:rsidRDefault="009C12BA" w:rsidP="00770BE1">
      <w:pPr>
        <w:spacing w:line="240" w:lineRule="auto"/>
        <w:jc w:val="both"/>
        <w:rPr>
          <w:rFonts w:ascii="Arial" w:hAnsi="Arial" w:cs="Arial"/>
        </w:rPr>
      </w:pPr>
      <w:r w:rsidRPr="00770BE1">
        <w:rPr>
          <w:rFonts w:ascii="Arial" w:hAnsi="Arial" w:cs="Arial"/>
        </w:rPr>
        <w:t xml:space="preserve">Explicando el principio de utilidad, también llamado “principio de mayor felicidad”, Bentham (2008) nos dice “que aprueba o desaprueba cualquier acción de que se trate, según la tendencia que parece tender a aumentar o disminuir la felicidad de la parte cuyo interés está en juego; o, en otras palabras, promover u oponerse a ella” (p. 12). Por ejemplo, si un padre de familia es un ludópata, perjudicando el bienestar de su familia, el utilitarismo evaluaría que la suma total de perjuicio o infelicidad es mayor que el placer que obtiene el jugador. Por eso, el utilitarismo consideraría que se debe hacer algo a nivel familiar, pues se estaría afectando el principio de utilidad. Bentham (2008) no piensa que solamente se puede aplicar a las acciones de un individuo, sino también a las decisiones políticas. Por eso el utilitarismo también ha pretendido reformar todos los ámbitos de lo público. Así, la ley, la política y el ámbito privado deben tener como finalidad “la felicidad de los individuos” (p. 31). En ese sentido se puede decir que el utilitarismo es una ética teleológica o </w:t>
      </w:r>
      <w:proofErr w:type="spellStart"/>
      <w:r w:rsidRPr="00770BE1">
        <w:rPr>
          <w:rFonts w:ascii="Arial" w:hAnsi="Arial" w:cs="Arial"/>
        </w:rPr>
        <w:t>consecuencialista</w:t>
      </w:r>
      <w:proofErr w:type="spellEnd"/>
      <w:r w:rsidRPr="00770BE1">
        <w:rPr>
          <w:rFonts w:ascii="Arial" w:hAnsi="Arial" w:cs="Arial"/>
        </w:rPr>
        <w:t>.</w:t>
      </w:r>
    </w:p>
    <w:p w:rsidR="009C12BA" w:rsidRPr="00770BE1" w:rsidRDefault="009C12BA" w:rsidP="00770BE1">
      <w:pPr>
        <w:spacing w:line="240" w:lineRule="auto"/>
        <w:jc w:val="both"/>
        <w:rPr>
          <w:rFonts w:ascii="Arial" w:hAnsi="Arial" w:cs="Arial"/>
        </w:rPr>
      </w:pPr>
      <w:r w:rsidRPr="00770BE1">
        <w:rPr>
          <w:rFonts w:ascii="Arial" w:hAnsi="Arial" w:cs="Arial"/>
        </w:rPr>
        <w:t>Se podría observar lo siguiente: evitar o disminuir el sufrimiento de uno podría implicar generar o incrementar el dolor de otro. Entonces, ¿cómo obrar en ese caso? Bentham pensaría que se puede resolver aplicando el principio de utilidad, por lo que tenemos que una acción será buena en cuanto promueva el mayor bienestar para el mayor número o evitar el sufrimiento al mayor número. Este principio parece que da más importancia a la mayoría (“el interés de la comunidad”), pero en realidad está sustentado en el placer de los individuos, como veremos más adelante.</w:t>
      </w:r>
    </w:p>
    <w:p w:rsidR="009C12BA" w:rsidRPr="00770BE1" w:rsidRDefault="009C12BA" w:rsidP="00770BE1">
      <w:pPr>
        <w:spacing w:line="240" w:lineRule="auto"/>
        <w:jc w:val="both"/>
        <w:rPr>
          <w:rFonts w:ascii="Arial" w:hAnsi="Arial" w:cs="Arial"/>
        </w:rPr>
      </w:pPr>
      <w:r w:rsidRPr="00770BE1">
        <w:rPr>
          <w:rFonts w:ascii="Arial" w:hAnsi="Arial" w:cs="Arial"/>
        </w:rPr>
        <w:t xml:space="preserve">Sobre la relación entre el individuo y la colectividad, el cálculo racional debe empezar por lo que cada uno consideré lo que le dará placer, pues el individuo es “único juez de su placer, y como consecuencia, de su felicidad” (Le </w:t>
      </w:r>
      <w:proofErr w:type="spellStart"/>
      <w:r w:rsidRPr="00770BE1">
        <w:rPr>
          <w:rFonts w:ascii="Arial" w:hAnsi="Arial" w:cs="Arial"/>
        </w:rPr>
        <w:t>Senne</w:t>
      </w:r>
      <w:proofErr w:type="spellEnd"/>
      <w:r w:rsidRPr="00770BE1">
        <w:rPr>
          <w:rFonts w:ascii="Arial" w:hAnsi="Arial" w:cs="Arial"/>
        </w:rPr>
        <w:t>, 1973, p. 232). Para Bentham (2008), es el individuo el que tiene existencia real, la sociedad es una mera abstracción, “un cuerpo ficticio”, entendido como “la suma de los intereses de los diversos miembros que la componen” (p. 12). En otras palabras, el interés de la comunidad implica el interés del individuo. En síntesis, una acción está de acuerdo con el principio de utilidad “cuando la tendencia que tiene a aumentar la felicidad de la comunidad es mayor que cualquiera que tienda a disminuirla.” (2008, p. 13)</w:t>
      </w:r>
    </w:p>
    <w:p w:rsidR="009C12BA" w:rsidRPr="00770BE1" w:rsidRDefault="009C12BA" w:rsidP="00770BE1">
      <w:pPr>
        <w:spacing w:line="240" w:lineRule="auto"/>
        <w:jc w:val="both"/>
        <w:rPr>
          <w:rFonts w:ascii="Arial" w:hAnsi="Arial" w:cs="Arial"/>
        </w:rPr>
      </w:pPr>
      <w:r w:rsidRPr="00770BE1">
        <w:rPr>
          <w:rFonts w:ascii="Arial" w:hAnsi="Arial" w:cs="Arial"/>
        </w:rPr>
        <w:t>Volviendo al ejemplo anterior, preguntaríamos: ¿estaría de acuerdo un utilitarista con cerrar las casas de juego? La respuesta dependería de la suma de placeres y dolores, es decir, sumar el placer de los jugadores, los trabajos que genera y los impuestos que deja, para el bienestar de la sociedad, así también darse cuenta de los perjuicios que genera (vicios de jugadores que afectan a su salud y a su familia). Si obtenemos más bienestar que perjuicio, habría que seguir el principio. Parece que el principio renuncia a preocuparse por todos, solo se preocupa por el interés general de la comunidad.</w:t>
      </w:r>
    </w:p>
    <w:p w:rsidR="009C12BA" w:rsidRPr="00770BE1" w:rsidRDefault="009C12BA" w:rsidP="00770BE1">
      <w:pPr>
        <w:spacing w:line="240" w:lineRule="auto"/>
        <w:jc w:val="both"/>
        <w:rPr>
          <w:rFonts w:ascii="Arial" w:hAnsi="Arial" w:cs="Arial"/>
        </w:rPr>
      </w:pPr>
      <w:r w:rsidRPr="00770BE1">
        <w:rPr>
          <w:rFonts w:ascii="Arial" w:hAnsi="Arial" w:cs="Arial"/>
        </w:rPr>
        <w:t>c)</w:t>
      </w:r>
      <w:r w:rsidR="00770BE1" w:rsidRPr="00770BE1">
        <w:rPr>
          <w:rFonts w:ascii="Arial" w:hAnsi="Arial" w:cs="Arial"/>
        </w:rPr>
        <w:t xml:space="preserve"> </w:t>
      </w:r>
      <w:r w:rsidRPr="00770BE1">
        <w:rPr>
          <w:rFonts w:ascii="Arial" w:hAnsi="Arial" w:cs="Arial"/>
        </w:rPr>
        <w:t xml:space="preserve">El cálculo de </w:t>
      </w:r>
      <w:proofErr w:type="gramStart"/>
      <w:r w:rsidRPr="00770BE1">
        <w:rPr>
          <w:rFonts w:ascii="Arial" w:hAnsi="Arial" w:cs="Arial"/>
        </w:rPr>
        <w:t>utilidad.-</w:t>
      </w:r>
      <w:proofErr w:type="gramEnd"/>
      <w:r w:rsidRPr="00770BE1">
        <w:rPr>
          <w:rFonts w:ascii="Arial" w:hAnsi="Arial" w:cs="Arial"/>
        </w:rPr>
        <w:t xml:space="preserve"> Teniendo como base el principio de utilidad, los utilitaristas consideran que para elegir un curso de acción debemos empezar por </w:t>
      </w:r>
      <w:r w:rsidRPr="00770BE1">
        <w:rPr>
          <w:rFonts w:ascii="Arial" w:hAnsi="Arial" w:cs="Arial"/>
        </w:rPr>
        <w:lastRenderedPageBreak/>
        <w:t>el individuo. Este individuo debe darse cuenta del placer o dolor presente o futuro que le produciría una acción, valorando cuatro “circunstancias”: intensidad, duración, certeza o incerteza, proximidad o distancia (Bentham, 2008, p. 36). A esta valoración individual añade la valoración del placer y dolor según su tendencia, para lo cual habría que tener en cuenta dos circunstancias adicionales: fecundidad y pureza. El filósofo inglés agrega la mirada de un grupo de personas afectadas (“cierto número de personas”), para lo cual hay que tener en cuenta las seis circunstancias señaladas, agregando una más: el alcance o extensión, aspecto que será relevante en el principio de utilidad. Así, un placer será más deseable que otro en la medida que sea intenso, duradero, cierto, próximo, fecundo, puro y extenso. Todo esto le otorgaría objetividad a la decisión.</w:t>
      </w:r>
    </w:p>
    <w:p w:rsidR="009C12BA" w:rsidRPr="00770BE1" w:rsidRDefault="009C12BA" w:rsidP="00770BE1">
      <w:pPr>
        <w:spacing w:line="240" w:lineRule="auto"/>
        <w:jc w:val="both"/>
        <w:rPr>
          <w:rFonts w:ascii="Arial" w:hAnsi="Arial" w:cs="Arial"/>
        </w:rPr>
      </w:pPr>
      <w:r w:rsidRPr="00770BE1">
        <w:rPr>
          <w:rFonts w:ascii="Arial" w:hAnsi="Arial" w:cs="Arial"/>
        </w:rPr>
        <w:t>Con estos siete criterios comienza su cálculo de utilidad, que califica de “exacto”. Comenzando por un individuo, debe tenerse en cuenta el placer y dolor que le produciría un curso de acción, “en primera instancia”. Luego valorar el placer y el dolor que le produciría ese curso de acción posteriormente (futuro). Ahora, realizar la suma de placeres inmediatos y futuros, así como dolores inmediatos y futuros. Si hay más placer que dolor, esa tendencia indicará que hay que realizar la acción. Si hay más dolor que placer, esa tendencia revelará que no hay que realizar esa acción (Bentham, 2008, p. 37). Finalmente, hay que hacer lo mismo con el “número de personas cuyos intereses parecen estar en juego” (p. 37), repitiendo el mismo cálculo. Así se obtendrá la tendencia del grupo.</w:t>
      </w:r>
    </w:p>
    <w:p w:rsidR="009C12BA" w:rsidRPr="00770BE1" w:rsidRDefault="009C12BA" w:rsidP="00770BE1">
      <w:pPr>
        <w:spacing w:line="240" w:lineRule="auto"/>
        <w:jc w:val="both"/>
        <w:rPr>
          <w:rFonts w:ascii="Arial" w:hAnsi="Arial" w:cs="Arial"/>
        </w:rPr>
      </w:pPr>
      <w:r w:rsidRPr="00770BE1">
        <w:rPr>
          <w:rFonts w:ascii="Arial" w:hAnsi="Arial" w:cs="Arial"/>
        </w:rPr>
        <w:t>En general, hay que elegir una acción que nos proporcione placer o bienestar o</w:t>
      </w:r>
      <w:r w:rsidR="001943D9" w:rsidRPr="00770BE1">
        <w:rPr>
          <w:rFonts w:ascii="Arial" w:hAnsi="Arial" w:cs="Arial"/>
        </w:rPr>
        <w:t xml:space="preserve"> </w:t>
      </w:r>
      <w:r w:rsidRPr="00770BE1">
        <w:rPr>
          <w:rFonts w:ascii="Arial" w:hAnsi="Arial" w:cs="Arial"/>
        </w:rPr>
        <w:t>felicidad. Un curso de acción será más deseable que otro en la medida que reúna esas condiciones, es decir, que el placer a conseguir sea próximo, cierto, etc. Esos criterios solo sirven para valorar cada placer o dolor que debamos elegir. Sin embargo, el criterio de la mayoría tendrá más importancia en su propuesta ética. La razón está en que puede ser mejor contabilizada que los demás.</w:t>
      </w:r>
    </w:p>
    <w:p w:rsidR="009C12BA" w:rsidRPr="00770BE1" w:rsidRDefault="009C12BA" w:rsidP="00770BE1">
      <w:pPr>
        <w:spacing w:line="240" w:lineRule="auto"/>
        <w:jc w:val="both"/>
        <w:rPr>
          <w:rFonts w:ascii="Arial" w:hAnsi="Arial" w:cs="Arial"/>
        </w:rPr>
      </w:pPr>
      <w:r w:rsidRPr="00770BE1">
        <w:rPr>
          <w:rFonts w:ascii="Arial" w:hAnsi="Arial" w:cs="Arial"/>
        </w:rPr>
        <w:t>No obstante, quedan dudas. ¿Qué diría Bentham sobre la colonización europea en la época moderna? ¿Estaría justificada por el placer que proporciona la obtención de minerales, tierras y especias? ¿Y el dolor que producía a los colonizados? ¿Puede el bienestar de los colonizadores justificar el dominio y explotación de los colonizados?</w:t>
      </w:r>
      <w:r w:rsidR="001943D9" w:rsidRPr="00770BE1">
        <w:rPr>
          <w:rFonts w:ascii="Arial" w:hAnsi="Arial" w:cs="Arial"/>
        </w:rPr>
        <w:t xml:space="preserve"> </w:t>
      </w:r>
      <w:r w:rsidRPr="00770BE1">
        <w:rPr>
          <w:rFonts w:ascii="Arial" w:hAnsi="Arial" w:cs="Arial"/>
        </w:rPr>
        <w:t>¿Hasta dónde llega el cálculo de Bentham? El punto relevante es que, para el consecuencialismo de Bentham (2008), no hay motivos intrínsecamente buenos o malos, sino serán las consecuencias las que califiquen el motivo y el acto (p. 118).</w:t>
      </w:r>
    </w:p>
    <w:p w:rsidR="009C12BA" w:rsidRPr="00770BE1" w:rsidRDefault="009C12BA" w:rsidP="00770BE1">
      <w:pPr>
        <w:spacing w:line="240" w:lineRule="auto"/>
        <w:jc w:val="both"/>
        <w:rPr>
          <w:rFonts w:ascii="Arial" w:hAnsi="Arial" w:cs="Arial"/>
        </w:rPr>
      </w:pPr>
      <w:r w:rsidRPr="00770BE1">
        <w:rPr>
          <w:rFonts w:ascii="Arial" w:hAnsi="Arial" w:cs="Arial"/>
        </w:rPr>
        <w:t xml:space="preserve">Por lo señalado anteriormente, Bentham trata de combinar el egoísmo con el altruismo, más aún, partiendo del egoísmo —lo que cada uno considere placentero o doloroso—, llegar al altruismo, la tendencia de la comunidad de individuos en juego. Por eso sostiene: “Debe considerarse que los intereses de la persona no pueden ser dejados fuera de la evaluación, como los del resto de la comunidad” (Bentham, 2008, p. 119). Esto es lo que se denomina “la mayor felicidad total”, por lo que según </w:t>
      </w:r>
      <w:proofErr w:type="spellStart"/>
      <w:r w:rsidRPr="00770BE1">
        <w:rPr>
          <w:rFonts w:ascii="Arial" w:hAnsi="Arial" w:cs="Arial"/>
        </w:rPr>
        <w:t>Hospers</w:t>
      </w:r>
      <w:proofErr w:type="spellEnd"/>
      <w:r w:rsidRPr="00770BE1">
        <w:rPr>
          <w:rFonts w:ascii="Arial" w:hAnsi="Arial" w:cs="Arial"/>
        </w:rPr>
        <w:t xml:space="preserve"> (1979), no sería ni altruista ni egoísta (p. 298).</w:t>
      </w:r>
    </w:p>
    <w:p w:rsidR="009C12BA" w:rsidRPr="00770BE1" w:rsidRDefault="009C12BA" w:rsidP="00770BE1">
      <w:pPr>
        <w:spacing w:line="240" w:lineRule="auto"/>
        <w:jc w:val="both"/>
        <w:rPr>
          <w:rFonts w:ascii="Arial" w:hAnsi="Arial" w:cs="Arial"/>
        </w:rPr>
      </w:pPr>
      <w:r w:rsidRPr="00770BE1">
        <w:rPr>
          <w:rFonts w:ascii="Arial" w:hAnsi="Arial" w:cs="Arial"/>
        </w:rPr>
        <w:t>d)</w:t>
      </w:r>
      <w:r w:rsidR="00770BE1" w:rsidRPr="00770BE1">
        <w:rPr>
          <w:rFonts w:ascii="Arial" w:hAnsi="Arial" w:cs="Arial"/>
        </w:rPr>
        <w:t xml:space="preserve"> </w:t>
      </w:r>
      <w:r w:rsidRPr="00770BE1">
        <w:rPr>
          <w:rFonts w:ascii="Arial" w:hAnsi="Arial" w:cs="Arial"/>
        </w:rPr>
        <w:t xml:space="preserve">La razón utilitarista. - La razón en la ética puede actuar de diferentes maneras. La razón en la ética aristotélica es prudencial, que evalúa las circunstancia en vistas a un fin, la felicidad. Y la razón prudencial permite la formación de virtudes, que forman a su vez a una persona buena. Salvo el término medio, no existe otra </w:t>
      </w:r>
      <w:r w:rsidRPr="00770BE1">
        <w:rPr>
          <w:rFonts w:ascii="Arial" w:hAnsi="Arial" w:cs="Arial"/>
        </w:rPr>
        <w:lastRenderedPageBreak/>
        <w:t>regla general para la acción. Mientras que la razón en la ética kantiana es práctica y pura, que parte de imperativos categóricos y universales, solo generados desde esta razón y no desde condiciones sociales, culturales o religiosas. Y la razón en la ética utilitarista es estratégica, pues calcula placeres y dolores en vistas del bien de la mayoría. El cálculo de utilidad, en asuntos éticos, es realizar una suma de placeres y dolores y, si tenemos en cuenta el principio de utilidad, entonces debemos seguir ese curso de acción. Y con este único principio, Bentham quiere dar cuenta de las acciones humanas, como si se tratase de una ley natural.</w:t>
      </w:r>
    </w:p>
    <w:p w:rsidR="009C12BA" w:rsidRPr="00770BE1" w:rsidRDefault="009C12BA" w:rsidP="00770BE1">
      <w:pPr>
        <w:spacing w:line="240" w:lineRule="auto"/>
        <w:jc w:val="both"/>
        <w:rPr>
          <w:rFonts w:ascii="Arial" w:hAnsi="Arial" w:cs="Arial"/>
        </w:rPr>
      </w:pPr>
      <w:r w:rsidRPr="00770BE1">
        <w:rPr>
          <w:rFonts w:ascii="Arial" w:hAnsi="Arial" w:cs="Arial"/>
        </w:rPr>
        <w:t>Por eso, el cálculo utilitarista no se queda en el cálculo egoísta, sino que debe dar paso a pensar en maximizar el placer y minimizar el dolor, no solo para uno mismo, sino también para otros, los implicados en una acción. Y sumando placeres y dolores, sabremos cuál es la tendencia de la acción que debemos realizar en el grupo implicado. Y como criticará Mill (1993), esta es una pobre visión del ser humano, pues deja de lado, entre otras cosas, los sentimientos y la conciencia (p. 46).</w:t>
      </w:r>
    </w:p>
    <w:p w:rsidR="009C12BA" w:rsidRPr="00770BE1" w:rsidRDefault="009C12BA" w:rsidP="00770BE1">
      <w:pPr>
        <w:spacing w:line="240" w:lineRule="auto"/>
        <w:jc w:val="both"/>
        <w:rPr>
          <w:rFonts w:ascii="Arial" w:hAnsi="Arial" w:cs="Arial"/>
        </w:rPr>
      </w:pPr>
      <w:r w:rsidRPr="00770BE1">
        <w:rPr>
          <w:rFonts w:ascii="Arial" w:hAnsi="Arial" w:cs="Arial"/>
        </w:rPr>
        <w:t>Tomemos como ejemplo un conflicto minero, donde una comunidad campesina se niega a la explotación de los recursos que están en sus tierras, pues alega propiedad y posibles daños ambientales. No obstante, el Estado requiere dar en concesión las tierras a una empresa minera para obtener recursos y atender las necesidades de diferentes sectores sociales. Por otro lado, están los intereses de las empresas mineras, que prometen compensación a los comuneros y poca afectación al medioambiente. El utilitarismo de Bentham pediría que cada uno evalúe las acciones que le darán placer o bienestar o utilidad, asimismo, que vean qué tipos de acciones producirán sufrimiento, tanto presente como futuro. Sumando placeres y dolores de cada individuo y grupo podríamos saber el curso de acción a seguir.</w:t>
      </w:r>
    </w:p>
    <w:p w:rsidR="009C12BA" w:rsidRPr="00770BE1" w:rsidRDefault="009C12BA" w:rsidP="00770BE1">
      <w:pPr>
        <w:spacing w:line="240" w:lineRule="auto"/>
        <w:jc w:val="both"/>
        <w:rPr>
          <w:rFonts w:ascii="Arial" w:hAnsi="Arial" w:cs="Arial"/>
        </w:rPr>
      </w:pPr>
      <w:r w:rsidRPr="00770BE1">
        <w:rPr>
          <w:rFonts w:ascii="Arial" w:hAnsi="Arial" w:cs="Arial"/>
        </w:rPr>
        <w:t>Este simple cálculo encierra una serie de problemas. Puede entenderse que una comunidad haga una consulta a sus miembros y que la comunidad funcione como un individuo, pero, ¿en el caso del Estado? Se podrá decir que en sociedades democráticas el gobernante representa a los millones de ciudadanos, por lo tanto, esta unidad ¿tendría más peso en la decisión? Si es así, entonces, tendría la última palabra en todas las decisiones. Y si funciona como un individuo, entonces habría tres “individuos”: la comunidad, el Estado y la empresa. Suponiendo que no haya actos de corrupción, es decir, que las empresas mineras no sobornen a los funcionarios públicos o a los líderes comunales, entonces, ¿cómo debiera medirse los beneficios y perjuicios? ¿Por el bien del país en su conjunto? ¿Y quién determina lo que es bueno para un país? ¿Solo que haya más dinero para gastar en el Estado? ¿O sería la no contaminación del medioambiente? Eso significa que no se trataría solo de cálculo de placer, sino que están en juego diferentes ideas del bien sustantivo que se está presuponiendo, como el crecimiento económico, la propiedad, el medioambiente y la vida. Entendemos por “bien sustantivo” las valoraciones que hacemos a los aspectos que consideramos nos traerán una vida realizada. Y estos pueden variar según las épocas y condiciones de existencia. El utilitarismo parece no considerar suficientemente el posible conflicto entre bienes sustantivos dentro de la sociedad, reduciéndolo a un mecanismo de sumas y restas.</w:t>
      </w:r>
    </w:p>
    <w:p w:rsidR="009C12BA" w:rsidRPr="00770BE1" w:rsidRDefault="009C12BA" w:rsidP="00770BE1">
      <w:pPr>
        <w:spacing w:line="240" w:lineRule="auto"/>
        <w:jc w:val="both"/>
        <w:rPr>
          <w:rFonts w:ascii="Arial" w:hAnsi="Arial" w:cs="Arial"/>
          <w:b/>
          <w:bCs/>
        </w:rPr>
      </w:pPr>
      <w:r w:rsidRPr="00770BE1">
        <w:rPr>
          <w:rFonts w:ascii="Arial" w:hAnsi="Arial" w:cs="Arial"/>
          <w:b/>
          <w:bCs/>
        </w:rPr>
        <w:lastRenderedPageBreak/>
        <w:t>2.</w:t>
      </w:r>
      <w:r w:rsidRPr="00770BE1">
        <w:rPr>
          <w:rFonts w:ascii="Arial" w:hAnsi="Arial" w:cs="Arial"/>
          <w:b/>
          <w:bCs/>
        </w:rPr>
        <w:tab/>
        <w:t>EL UTILITARISMO DE MILL</w:t>
      </w:r>
    </w:p>
    <w:p w:rsidR="009C12BA" w:rsidRPr="00770BE1" w:rsidRDefault="009C12BA" w:rsidP="00770BE1">
      <w:pPr>
        <w:spacing w:line="240" w:lineRule="auto"/>
        <w:jc w:val="both"/>
        <w:rPr>
          <w:rFonts w:ascii="Arial" w:hAnsi="Arial" w:cs="Arial"/>
        </w:rPr>
      </w:pPr>
      <w:r w:rsidRPr="00770BE1">
        <w:rPr>
          <w:rFonts w:ascii="Arial" w:hAnsi="Arial" w:cs="Arial"/>
        </w:rPr>
        <w:t>John Stuart Mill (1806-1873) es un reconocido filósofo, economista y político inglés. Hijo de James Mill, amigo y seguidor de Bentham, quien quiso formarlo para ser su sucesor, pero resultó reformando el utilitarismo. Sus obras más destacadas en ética son: Un sistema de lógica (1843), Sobre la libertad (1859) y El utilitarismo (1863). Exploremos algunas de sus ideas clave, como su forma de entender la utilidad y la felicidad, la inclusión de placeres cualitativos y la relación entre libertad y utilidad.</w:t>
      </w:r>
    </w:p>
    <w:p w:rsidR="009C12BA" w:rsidRPr="00770BE1" w:rsidRDefault="009C12BA" w:rsidP="00770BE1">
      <w:pPr>
        <w:spacing w:line="240" w:lineRule="auto"/>
        <w:jc w:val="both"/>
        <w:rPr>
          <w:rFonts w:ascii="Arial" w:hAnsi="Arial" w:cs="Arial"/>
        </w:rPr>
      </w:pPr>
      <w:r w:rsidRPr="00770BE1">
        <w:rPr>
          <w:rFonts w:ascii="Arial" w:hAnsi="Arial" w:cs="Arial"/>
        </w:rPr>
        <w:t>a)</w:t>
      </w:r>
      <w:r w:rsidR="00770BE1">
        <w:rPr>
          <w:rFonts w:ascii="Arial" w:hAnsi="Arial" w:cs="Arial"/>
        </w:rPr>
        <w:t xml:space="preserve"> </w:t>
      </w:r>
      <w:r w:rsidRPr="00770BE1">
        <w:rPr>
          <w:rFonts w:ascii="Arial" w:hAnsi="Arial" w:cs="Arial"/>
        </w:rPr>
        <w:t xml:space="preserve">Placer y </w:t>
      </w:r>
      <w:proofErr w:type="gramStart"/>
      <w:r w:rsidRPr="00770BE1">
        <w:rPr>
          <w:rFonts w:ascii="Arial" w:hAnsi="Arial" w:cs="Arial"/>
        </w:rPr>
        <w:t>utilidad.-</w:t>
      </w:r>
      <w:proofErr w:type="gramEnd"/>
      <w:r w:rsidRPr="00770BE1">
        <w:rPr>
          <w:rFonts w:ascii="Arial" w:hAnsi="Arial" w:cs="Arial"/>
        </w:rPr>
        <w:t xml:space="preserve"> Mill (2002) considera que la relación entre placer y utilidad no es arbitraria, sino que está presente en diferentes autores. Por eso, sería errónea su separación. De ahí que el credo utilitarista consiste en afirmar que “las acciones son correctas en la medida en que tienden a promover la felicidad, incorrectas en cuanto tienden a producir lo contrario a la felicidad” (p. 49). Y por felicidad entiende de modo semejante a Bentham, como placer y ausencia de dolor, así como por infelicidad la concibe como dolor y falta de placer.</w:t>
      </w:r>
    </w:p>
    <w:p w:rsidR="009C12BA" w:rsidRPr="00770BE1" w:rsidRDefault="009C12BA" w:rsidP="00770BE1">
      <w:pPr>
        <w:spacing w:line="240" w:lineRule="auto"/>
        <w:jc w:val="both"/>
        <w:rPr>
          <w:rFonts w:ascii="Arial" w:hAnsi="Arial" w:cs="Arial"/>
        </w:rPr>
      </w:pPr>
      <w:r w:rsidRPr="00770BE1">
        <w:rPr>
          <w:rFonts w:ascii="Arial" w:hAnsi="Arial" w:cs="Arial"/>
        </w:rPr>
        <w:t>Mill (2002) sostiene que el placer y evitar el sufrimiento son las únicas cosas deseables como fines de la vida, agregando que, si bien hay numerosas cosas deseables, estas lo son “por el placer inherente a ellas mismas, o como medios para la promoción del placer y la evitación del dolor” (p. 50). Considera que no es correcto comparar el hedonismo epicúreo (que el utilitarismo sigue) con el placer de las bestias, pues este último no abarca la complejidad del ideal de felicidad del ser humano, que incluye el intelecto, los sentimientos y la imaginación (p. 51). Así, se va preparando el camino para afirmar que no es contrario al utilitarismo incluir el criterio de calidad para medir los placeres, “además de la cantidad” (p. 52).</w:t>
      </w:r>
    </w:p>
    <w:p w:rsidR="009C12BA" w:rsidRPr="00770BE1" w:rsidRDefault="009C12BA" w:rsidP="00770BE1">
      <w:pPr>
        <w:spacing w:line="240" w:lineRule="auto"/>
        <w:jc w:val="both"/>
        <w:rPr>
          <w:rFonts w:ascii="Arial" w:hAnsi="Arial" w:cs="Arial"/>
        </w:rPr>
      </w:pPr>
      <w:r w:rsidRPr="00770BE1">
        <w:rPr>
          <w:rFonts w:ascii="Arial" w:hAnsi="Arial" w:cs="Arial"/>
        </w:rPr>
        <w:t>b)</w:t>
      </w:r>
      <w:r w:rsidR="00770BE1" w:rsidRPr="00770BE1">
        <w:rPr>
          <w:rFonts w:ascii="Arial" w:hAnsi="Arial" w:cs="Arial"/>
        </w:rPr>
        <w:t xml:space="preserve"> </w:t>
      </w:r>
      <w:r w:rsidRPr="00770BE1">
        <w:rPr>
          <w:rFonts w:ascii="Arial" w:hAnsi="Arial" w:cs="Arial"/>
        </w:rPr>
        <w:t xml:space="preserve">Un utilitarismo </w:t>
      </w:r>
      <w:proofErr w:type="gramStart"/>
      <w:r w:rsidRPr="00770BE1">
        <w:rPr>
          <w:rFonts w:ascii="Arial" w:hAnsi="Arial" w:cs="Arial"/>
        </w:rPr>
        <w:t>cualificado.-</w:t>
      </w:r>
      <w:proofErr w:type="gramEnd"/>
      <w:r w:rsidRPr="00770BE1">
        <w:rPr>
          <w:rFonts w:ascii="Arial" w:hAnsi="Arial" w:cs="Arial"/>
        </w:rPr>
        <w:t xml:space="preserve"> Atendiendo a la complejidad humana, Mill (2002) establece que la búsqueda del ser humano de su realización requiere trabajar diferentes componentes. Y a todas esas realizaciones sigue llamando placer. Ahora, los placeres también pueden diferenciarse por su calidad. El criterio que estable es el siguiente: si entre dos placeres hay uno que todos o casi todos prefieren, entonces es el más deseable (pp. 52-53). Estos placeres más deseables y superiores hacen que nos distanciemos de “los placeres de la bestia”, después de todo, dado que los seres humanos tienen “facultades superiores”, necesitará “más para sentirse feliz”, aunque eso conlleve “sufrimientos más agudos” (p. 53).</w:t>
      </w:r>
    </w:p>
    <w:p w:rsidR="009C12BA" w:rsidRPr="00770BE1" w:rsidRDefault="009C12BA" w:rsidP="00770BE1">
      <w:pPr>
        <w:spacing w:line="240" w:lineRule="auto"/>
        <w:jc w:val="both"/>
        <w:rPr>
          <w:rFonts w:ascii="Arial" w:hAnsi="Arial" w:cs="Arial"/>
        </w:rPr>
      </w:pPr>
      <w:r w:rsidRPr="00770BE1">
        <w:rPr>
          <w:rFonts w:ascii="Arial" w:hAnsi="Arial" w:cs="Arial"/>
        </w:rPr>
        <w:t xml:space="preserve">Corrigiendo a su maestro Bentham, Mill afirma que el ser humano busca la excelencia, tiene sentimiento de dignidad o </w:t>
      </w:r>
      <w:proofErr w:type="spellStart"/>
      <w:r w:rsidRPr="00770BE1">
        <w:rPr>
          <w:rFonts w:ascii="Arial" w:hAnsi="Arial" w:cs="Arial"/>
        </w:rPr>
        <w:t>auto-respeto</w:t>
      </w:r>
      <w:proofErr w:type="spellEnd"/>
      <w:r w:rsidRPr="00770BE1">
        <w:rPr>
          <w:rFonts w:ascii="Arial" w:hAnsi="Arial" w:cs="Arial"/>
        </w:rPr>
        <w:t>, los cuales persigue con sus cualidades elevadas, aunque nunca logre realizarlas plenamente. Por eso, seguirá insatisfecho. Así, la felicidad, para un ser con cualidades superiores, será un ideal nunca realizado plenamente, pero que siempre anima su búsqueda. Por su parte, un ser con cualidades inferiores, podrá contentarse con poco, de acuerdo a su naturaleza. Es clásico este texto de Mill (2002) al respecto: “Es mejor ser un ser humano insatisfecho que un cerdo satisfecho; mejor ser un Sócrates insatisfecho que un necio satisfecho” (p. 55).</w:t>
      </w:r>
    </w:p>
    <w:p w:rsidR="009C12BA" w:rsidRPr="00770BE1" w:rsidRDefault="009C12BA" w:rsidP="00770BE1">
      <w:pPr>
        <w:spacing w:line="240" w:lineRule="auto"/>
        <w:jc w:val="both"/>
        <w:rPr>
          <w:rFonts w:ascii="Arial" w:hAnsi="Arial" w:cs="Arial"/>
        </w:rPr>
      </w:pPr>
      <w:r w:rsidRPr="00770BE1">
        <w:rPr>
          <w:rFonts w:ascii="Arial" w:hAnsi="Arial" w:cs="Arial"/>
        </w:rPr>
        <w:t xml:space="preserve">Mill (2002) deja en claro que la aspiración de ser mejores seres humanos puede perderse, así como los gustos intelectuales, debido a la falta de tiempo y oportunidad. Una sociedad que solo obliga a trabajar a sus miembros, sin cultivar </w:t>
      </w:r>
      <w:r w:rsidRPr="00770BE1">
        <w:rPr>
          <w:rFonts w:ascii="Arial" w:hAnsi="Arial" w:cs="Arial"/>
        </w:rPr>
        <w:lastRenderedPageBreak/>
        <w:t>la imaginación, el arte, la sensibilidad, la compasión, ni educarlos en esas cualidades, puede perjudicar al desarrollo humano. ¿Y cómo saber si ese estilo de vida será mejor? El filósofo inglés señala que debemos recurrir a los que saben, a los “jueces competentes”: “el juicio de los que están cualificados por el conocimiento de ambos o, en caso de que difieran, el de la mayoría de ellos, debe ser admitido como definitivo” (p. 56)15.</w:t>
      </w:r>
    </w:p>
    <w:p w:rsidR="009C12BA" w:rsidRPr="00770BE1" w:rsidRDefault="009C12BA" w:rsidP="00770BE1">
      <w:pPr>
        <w:spacing w:line="240" w:lineRule="auto"/>
        <w:jc w:val="both"/>
        <w:rPr>
          <w:rFonts w:ascii="Arial" w:hAnsi="Arial" w:cs="Arial"/>
        </w:rPr>
      </w:pPr>
      <w:r w:rsidRPr="00770BE1">
        <w:rPr>
          <w:rFonts w:ascii="Arial" w:hAnsi="Arial" w:cs="Arial"/>
        </w:rPr>
        <w:t xml:space="preserve">En su obra Sobre la libertad (2000) aparece la importancia de la educación y la idea de la experiencia de la humanidad como criterios de prudencia y de moralidad (2002, p. 76). Y podríamos agregar que esa experiencia es la que genera a los jueces competentes. Los jueces competentes y neutrales no se sustentan en el bien del propio agente, sino “la mayor cantidad total de felicidad” (2002, p. 57). Así, Mill trata de combinar tanto la cantidad de felicidad como la calidad de la misma. Y la garantía de la armonía entre lo particular y lo universal, entre la libertad individual y el bienestar colectivo, parece ponerla en la educación: “Es posible que todo ser humano debidamente educado sienta, en grados diversos, auténticos afectos privados y un interés sincero por el bien público” (p. 62). Y confía que las grandes calamidades, como la pobreza y la enfermedad, puedan ser superadas y reducidas (p. 62) si el ser humano, individual, colectiva o institucionalmente, pusiesen empeño y esfuerzo en ello. Esto acerca a Mill a asumir una postura </w:t>
      </w:r>
      <w:proofErr w:type="spellStart"/>
      <w:r w:rsidRPr="00770BE1">
        <w:rPr>
          <w:rFonts w:ascii="Arial" w:hAnsi="Arial" w:cs="Arial"/>
        </w:rPr>
        <w:t>miliorista</w:t>
      </w:r>
      <w:proofErr w:type="spellEnd"/>
      <w:r w:rsidRPr="00770BE1">
        <w:rPr>
          <w:rFonts w:ascii="Arial" w:hAnsi="Arial" w:cs="Arial"/>
        </w:rPr>
        <w:t>, que confía en el progreso humano, sin cegarse a ver los obstáculos que tiene para realizarse y confiar en una mejora continua e indefinida (2002, p. 77).</w:t>
      </w:r>
    </w:p>
    <w:p w:rsidR="009C12BA" w:rsidRPr="00770BE1" w:rsidRDefault="009C12BA" w:rsidP="00770BE1">
      <w:pPr>
        <w:spacing w:line="240" w:lineRule="auto"/>
        <w:jc w:val="both"/>
        <w:rPr>
          <w:rFonts w:ascii="Arial" w:hAnsi="Arial" w:cs="Arial"/>
        </w:rPr>
      </w:pPr>
      <w:r w:rsidRPr="00770BE1">
        <w:rPr>
          <w:rFonts w:ascii="Arial" w:hAnsi="Arial" w:cs="Arial"/>
        </w:rPr>
        <w:t>Teniendo en cuenta lo expresado, se podría decir que la propuesta de Bentham estaría representada en la opinión del crecimiento económico como factor del bienestar material de los individuos, mientras que la de Mill pensaría en el desarrollo humano, algo que abarca lo anterior, pero que suma a ello derechos y valores, buenas relaciones y un medioambiente sano, que permita a la persona sentirse realizada. La felicidad no se mediría por las posesiones materiales, sino por la calidad de relaciones humanas, el bienestar subjetivo y, obviamente, una base material que los sustente. Una felicidad más compleja, pero acorde con la propia constitución humana.</w:t>
      </w:r>
    </w:p>
    <w:p w:rsidR="009C12BA" w:rsidRPr="00770BE1" w:rsidRDefault="009C12BA" w:rsidP="00770BE1">
      <w:pPr>
        <w:spacing w:line="240" w:lineRule="auto"/>
        <w:jc w:val="both"/>
        <w:rPr>
          <w:rFonts w:ascii="Arial" w:hAnsi="Arial" w:cs="Arial"/>
        </w:rPr>
      </w:pPr>
      <w:r w:rsidRPr="00770BE1">
        <w:rPr>
          <w:rFonts w:ascii="Arial" w:hAnsi="Arial" w:cs="Arial"/>
        </w:rPr>
        <w:t>c)</w:t>
      </w:r>
      <w:r w:rsidRPr="00770BE1">
        <w:rPr>
          <w:rFonts w:ascii="Arial" w:hAnsi="Arial" w:cs="Arial"/>
        </w:rPr>
        <w:tab/>
        <w:t xml:space="preserve">La libertad y la </w:t>
      </w:r>
      <w:proofErr w:type="gramStart"/>
      <w:r w:rsidRPr="00770BE1">
        <w:rPr>
          <w:rFonts w:ascii="Arial" w:hAnsi="Arial" w:cs="Arial"/>
        </w:rPr>
        <w:t>utilidad.-</w:t>
      </w:r>
      <w:proofErr w:type="gramEnd"/>
      <w:r w:rsidRPr="00770BE1">
        <w:rPr>
          <w:rFonts w:ascii="Arial" w:hAnsi="Arial" w:cs="Arial"/>
        </w:rPr>
        <w:t xml:space="preserve"> Mill (2000) es un defensor de la libertad del individuo: “Sobre sí mismo, sobre su propio cuerpo y espíritu, el individuo es soberano” (p. 68). La libertad será otro de los principios a defender en el ámbito privado, siempre que no afecte los derechos de otros. Así la colectividad tenga un criterio definido sobre lo bueno o lo malo, no puede imponerlo a los demás, solo debe tratar de persuadirlos (p. 68). Mill (2000) distingue dos campos, el de la libertad individual y el de la moralidad de la vida social, además del campo de la ley. Si bien buena parte del progreso humano depende de la libertad del individuo, una vez más la experiencia humana va marcando los límites morales: “Las únicas cosas que se trata de impedir han sido ensayadas y condenadas desde el comienzo del mundo hasta ahora; cosas cuya experiencia ha mostrado no ser útiles ni adecuadas para la individualidad de nadie” (p. 160). Mill trata de defender ambos campos, así como ver sus interrelaciones. Este filósofo no es un liberal sin más, sino que también aprecia el valor de vivir con otros, donde la libertad debe conjugarse con la responsabilidad16. Y el puente, además de la experiencia humana, está en la educación, que sirve para transmitir esa experiencia, especialmente de la primera etapa de la vida, que hoy llamaríamos etapa escolar. Y su confianza en la humanidad se expresa así: “[la generación </w:t>
      </w:r>
      <w:r w:rsidRPr="00770BE1">
        <w:rPr>
          <w:rFonts w:ascii="Arial" w:hAnsi="Arial" w:cs="Arial"/>
        </w:rPr>
        <w:lastRenderedPageBreak/>
        <w:t xml:space="preserve">actual] es perfectamente capaz de hacer la generación naciente, considerada en conjunto, tan buena y un poco mejor que ella misma” (2000, p. 162). Hoy día esto se podría manifestar en permitir el acceso a la educación a todos los sectores sociales de un país. En ese sentido, escribe </w:t>
      </w:r>
      <w:proofErr w:type="spellStart"/>
      <w:r w:rsidRPr="00770BE1">
        <w:rPr>
          <w:rFonts w:ascii="Arial" w:hAnsi="Arial" w:cs="Arial"/>
        </w:rPr>
        <w:t>Guisán</w:t>
      </w:r>
      <w:proofErr w:type="spellEnd"/>
      <w:r w:rsidRPr="00770BE1">
        <w:rPr>
          <w:rFonts w:ascii="Arial" w:hAnsi="Arial" w:cs="Arial"/>
        </w:rPr>
        <w:t xml:space="preserve"> (1992): “Lo que le preocupa a Mill hasta la obsesión es la educación moral e intelectual de los individuos que garantice su </w:t>
      </w:r>
      <w:proofErr w:type="spellStart"/>
      <w:r w:rsidRPr="00770BE1">
        <w:rPr>
          <w:rFonts w:ascii="Arial" w:hAnsi="Arial" w:cs="Arial"/>
        </w:rPr>
        <w:t>autodespliegue</w:t>
      </w:r>
      <w:proofErr w:type="spellEnd"/>
      <w:r w:rsidRPr="00770BE1">
        <w:rPr>
          <w:rFonts w:ascii="Arial" w:hAnsi="Arial" w:cs="Arial"/>
        </w:rPr>
        <w:t xml:space="preserve"> y su participación inteligente y desinteresada en la cosa pública.” (p. 494)</w:t>
      </w:r>
    </w:p>
    <w:p w:rsidR="00770BE1" w:rsidRPr="00770BE1" w:rsidRDefault="00770BE1" w:rsidP="00770BE1">
      <w:pPr>
        <w:spacing w:line="240" w:lineRule="auto"/>
        <w:jc w:val="both"/>
        <w:rPr>
          <w:rFonts w:ascii="Arial" w:hAnsi="Arial" w:cs="Arial"/>
          <w:b/>
          <w:bCs/>
        </w:rPr>
      </w:pPr>
    </w:p>
    <w:p w:rsidR="009C12BA" w:rsidRPr="00770BE1" w:rsidRDefault="009C12BA" w:rsidP="00770BE1">
      <w:pPr>
        <w:spacing w:line="240" w:lineRule="auto"/>
        <w:jc w:val="both"/>
        <w:rPr>
          <w:rFonts w:ascii="Arial" w:hAnsi="Arial" w:cs="Arial"/>
          <w:b/>
          <w:bCs/>
        </w:rPr>
      </w:pPr>
      <w:r w:rsidRPr="00770BE1">
        <w:rPr>
          <w:rFonts w:ascii="Arial" w:hAnsi="Arial" w:cs="Arial"/>
          <w:b/>
          <w:bCs/>
        </w:rPr>
        <w:t>3.</w:t>
      </w:r>
      <w:r w:rsidR="00770BE1" w:rsidRPr="00770BE1">
        <w:rPr>
          <w:rFonts w:ascii="Arial" w:hAnsi="Arial" w:cs="Arial"/>
          <w:b/>
          <w:bCs/>
        </w:rPr>
        <w:t xml:space="preserve"> </w:t>
      </w:r>
      <w:r w:rsidRPr="00770BE1">
        <w:rPr>
          <w:rFonts w:ascii="Arial" w:hAnsi="Arial" w:cs="Arial"/>
          <w:b/>
          <w:bCs/>
        </w:rPr>
        <w:t>ALGUNAS CRÍTICAS AL UTILITARISMO</w:t>
      </w:r>
    </w:p>
    <w:p w:rsidR="009C12BA" w:rsidRPr="00770BE1" w:rsidRDefault="009C12BA" w:rsidP="00770BE1">
      <w:pPr>
        <w:spacing w:line="240" w:lineRule="auto"/>
        <w:jc w:val="both"/>
        <w:rPr>
          <w:rFonts w:ascii="Arial" w:hAnsi="Arial" w:cs="Arial"/>
        </w:rPr>
      </w:pPr>
      <w:r w:rsidRPr="00770BE1">
        <w:rPr>
          <w:rFonts w:ascii="Arial" w:hAnsi="Arial" w:cs="Arial"/>
        </w:rPr>
        <w:t>Sin duda, las mayores críticas reciben las propuestas de Bentham, por distintas razones, algunas de las cuales pasaremos a ver. La primera es a la simplicidad del principio de utilidad. Este olvida la complejidad de la existencia humana, asunto que Mill (1993) critica de su maestro: “El hombre, ese ser tan extraordinariamente complejo, es para Bentham una realidad muy simple” (p. 48). Deja de lado la perfección espiritual, la idea de actuar sin buscar recompensa, la conciencia, el autorrespeto (que podría ser llamado dignidad), el amor a la belleza, entre otros (pp. 46-47). La antropología de su maestro termina siendo reduccionista: “la idea de Bentham tiene del mundo es la de una colección de personas, cada una de las cuales persigue su exclusivo interés o placer” (p. 50). Su filosofía podrá aplicarse a los negocios, pero la vida humana es más que hacer negocios (p. 57).</w:t>
      </w:r>
    </w:p>
    <w:p w:rsidR="009C12BA" w:rsidRPr="00770BE1" w:rsidRDefault="009C12BA" w:rsidP="00770BE1">
      <w:pPr>
        <w:spacing w:line="240" w:lineRule="auto"/>
        <w:jc w:val="both"/>
        <w:rPr>
          <w:rFonts w:ascii="Arial" w:hAnsi="Arial" w:cs="Arial"/>
        </w:rPr>
      </w:pPr>
      <w:r w:rsidRPr="00770BE1">
        <w:rPr>
          <w:rFonts w:ascii="Arial" w:hAnsi="Arial" w:cs="Arial"/>
        </w:rPr>
        <w:t>Además, Bentham señala una serie de indicadores para medir el valor de cada placer (intensidad, duración, certeza, proximidad, fecundidad, pureza, alcance), que requieren un tiempo para analizarlos y tomar decisiones, tampoco señala los posibles conflictos entre estos indicadores. Una persona con problemas de drogadicción o un narcotraficante o un corrupto pueden cumplir varios de estos indicadores, por lo que se hace difícil establecer el valor total de la acción. Por eso, al final, el principio de utilidad se inclinará más por el criterio del alcance o de la mayoría, es decir, la cantidad. Pudiera ser que una sociedad corrupta en distintos niveles (político, económico, institucional, cultural, etc.), otorgue bienestar material a la mayoría de sus individuos egoístas y, con esto, consecuente con la lógica de Bentham, no habría problema17. Esto ha puesto en serias dudas el valor moral que tiene la idea de cantidad (la mayoría), ¿puede un término cuantitativo ser la base de la moral? Es bastante dudoso que lo sea.</w:t>
      </w:r>
    </w:p>
    <w:p w:rsidR="009C12BA" w:rsidRPr="00770BE1" w:rsidRDefault="009C12BA" w:rsidP="00770BE1">
      <w:pPr>
        <w:spacing w:line="240" w:lineRule="auto"/>
        <w:jc w:val="both"/>
        <w:rPr>
          <w:rFonts w:ascii="Arial" w:hAnsi="Arial" w:cs="Arial"/>
        </w:rPr>
      </w:pPr>
      <w:r w:rsidRPr="00770BE1">
        <w:rPr>
          <w:rFonts w:ascii="Arial" w:hAnsi="Arial" w:cs="Arial"/>
        </w:rPr>
        <w:t>Un ejemplo al respecto. En la película Llaman a la puerta (2023), una familia disfruta</w:t>
      </w:r>
      <w:r w:rsidR="000827E4" w:rsidRPr="00770BE1">
        <w:rPr>
          <w:rFonts w:ascii="Arial" w:hAnsi="Arial" w:cs="Arial"/>
        </w:rPr>
        <w:t xml:space="preserve"> </w:t>
      </w:r>
      <w:r w:rsidRPr="00770BE1">
        <w:rPr>
          <w:rFonts w:ascii="Arial" w:hAnsi="Arial" w:cs="Arial"/>
        </w:rPr>
        <w:t>de sus vacaciones, en una cabaña aislada en el bosque, cuando son secuestrados por cuatro personas desconocidas, que les obligan a tomar una decisión difícil: matar a uno de los miembros de la familia para evitar el apocalipsis. Al parecer, unos padres utilitaristas decidirían sacrificar a su hija para salvar a la humanidad. Pero, ¿es correcto hacer esto?</w:t>
      </w:r>
    </w:p>
    <w:p w:rsidR="009C12BA" w:rsidRPr="00770BE1" w:rsidRDefault="009C12BA" w:rsidP="00770BE1">
      <w:pPr>
        <w:spacing w:line="240" w:lineRule="auto"/>
        <w:jc w:val="both"/>
        <w:rPr>
          <w:rFonts w:ascii="Arial" w:hAnsi="Arial" w:cs="Arial"/>
        </w:rPr>
      </w:pPr>
      <w:r w:rsidRPr="00770BE1">
        <w:rPr>
          <w:rFonts w:ascii="Arial" w:hAnsi="Arial" w:cs="Arial"/>
        </w:rPr>
        <w:t>¿Debemos hacer caso a unos sujetos que creen que han tenido una visión (sea política, religiosa, filosófica) para obligar a esta familia? Y así sea cierto, ¿hacerlo sería moralmente aceptable? Algo nos dice que no. Entonces, ¿cuándo sería correcto aceptar el criterio de la mayoría? ¿Siempre o a veces? Si es a veces, ¿entonces debe haber otro principio de mayor jerarquía para decidir? ¿Cuál sería? Problemas difíciles de resolver.</w:t>
      </w:r>
    </w:p>
    <w:p w:rsidR="009C12BA" w:rsidRPr="00770BE1" w:rsidRDefault="009C12BA" w:rsidP="00770BE1">
      <w:pPr>
        <w:spacing w:line="240" w:lineRule="auto"/>
        <w:jc w:val="both"/>
        <w:rPr>
          <w:rFonts w:ascii="Arial" w:hAnsi="Arial" w:cs="Arial"/>
        </w:rPr>
      </w:pPr>
      <w:r w:rsidRPr="00770BE1">
        <w:rPr>
          <w:rFonts w:ascii="Arial" w:hAnsi="Arial" w:cs="Arial"/>
        </w:rPr>
        <w:lastRenderedPageBreak/>
        <w:t>Otro problema adicional: ¿hasta dónde llega la mayoría? Por ejemplo, ¿quiénes representan la mayoría en un problema medioambiental? ¿solo los intereses de una comunidad, de una empresa minera, de un país, de un continente o de los habitantes del planeta? Y esto no es una crítica insulsa, pues los problemas medioambientales hoy no son locales, sino planetarios. El mismo problema del alcance puede apreciarse para otros problemas.</w:t>
      </w:r>
    </w:p>
    <w:p w:rsidR="009C12BA" w:rsidRPr="00770BE1" w:rsidRDefault="009C12BA" w:rsidP="00770BE1">
      <w:pPr>
        <w:spacing w:line="240" w:lineRule="auto"/>
        <w:jc w:val="both"/>
        <w:rPr>
          <w:rFonts w:ascii="Arial" w:hAnsi="Arial" w:cs="Arial"/>
        </w:rPr>
      </w:pPr>
      <w:r w:rsidRPr="00770BE1">
        <w:rPr>
          <w:rFonts w:ascii="Arial" w:hAnsi="Arial" w:cs="Arial"/>
        </w:rPr>
        <w:t>El criterio pragmático a la hora de tomar una decisión, deja de lado las dificultades y peculiaridades de las situaciones. Y con ello facilita a que el cálculo genere injusticias, especialmente cuando no se tiene en cuenta otros criterios como los derechos de los demás o la existencia de otros bienes relevantes en una sociedad.</w:t>
      </w:r>
    </w:p>
    <w:p w:rsidR="009C12BA" w:rsidRPr="00770BE1" w:rsidRDefault="009C12BA" w:rsidP="00770BE1">
      <w:pPr>
        <w:spacing w:line="240" w:lineRule="auto"/>
        <w:jc w:val="both"/>
        <w:rPr>
          <w:rFonts w:ascii="Arial" w:hAnsi="Arial" w:cs="Arial"/>
        </w:rPr>
      </w:pPr>
      <w:r w:rsidRPr="00770BE1">
        <w:rPr>
          <w:rFonts w:ascii="Arial" w:hAnsi="Arial" w:cs="Arial"/>
        </w:rPr>
        <w:t xml:space="preserve">Otra de las críticas significativas es que no se puede calcular todas las consecuencias de las acciones, como si se tratase solo de sumas y restas, simplificando una vez más los factores que intervienen en la vida y la acción humanas. Dice </w:t>
      </w:r>
      <w:proofErr w:type="spellStart"/>
      <w:r w:rsidRPr="00770BE1">
        <w:rPr>
          <w:rFonts w:ascii="Arial" w:hAnsi="Arial" w:cs="Arial"/>
        </w:rPr>
        <w:t>Hospers</w:t>
      </w:r>
      <w:proofErr w:type="spellEnd"/>
      <w:r w:rsidRPr="00770BE1">
        <w:rPr>
          <w:rFonts w:ascii="Arial" w:hAnsi="Arial" w:cs="Arial"/>
        </w:rPr>
        <w:t xml:space="preserve"> (1979) que el principio utilitarista es “bastante simple”, pero su aplicación a situaciones específicas es lo complicado (p. 311). Podemos decidir a favor del progreso de la especie humana, pero si sale perjudicado el propio planeta, solo lo podremos ver posteriormente, probablemente cuando sea tarde, como pasa con el cambio climático. Además, ¿basta considerar las consecuencias para reconocer que una acción es buena? ¿hasta dónde llegan las consecuencias que sean evaluadas de forma relevante? Si no salimos de la lógica del individuo egoísta y no asumimos una antropología relacional, entonces no podremos ver lo limitado que es sustentarnos solo en las consecuencias para los individuos. Con “antropología relacional” hago referencia a la autocomprensión como seres que nos constituimos en el encuentro o relaciones con otros, haciendo de la historia humana una</w:t>
      </w:r>
      <w:r w:rsidR="000827E4" w:rsidRPr="00770BE1">
        <w:rPr>
          <w:rFonts w:ascii="Arial" w:hAnsi="Arial" w:cs="Arial"/>
        </w:rPr>
        <w:t xml:space="preserve"> </w:t>
      </w:r>
      <w:r w:rsidRPr="00770BE1">
        <w:rPr>
          <w:rFonts w:ascii="Arial" w:hAnsi="Arial" w:cs="Arial"/>
        </w:rPr>
        <w:t>red de relaciones, pero nunca determinadas, sino abiertas a nuevas posibilidades. Mientras el utilitarismo parece trabajar con una ontología de individuos, donde la comunidad solo es imaginaria.</w:t>
      </w:r>
    </w:p>
    <w:p w:rsidR="009C12BA" w:rsidRPr="00770BE1" w:rsidRDefault="009C12BA" w:rsidP="00770BE1">
      <w:pPr>
        <w:spacing w:line="240" w:lineRule="auto"/>
        <w:jc w:val="both"/>
        <w:rPr>
          <w:rFonts w:ascii="Arial" w:hAnsi="Arial" w:cs="Arial"/>
        </w:rPr>
      </w:pPr>
      <w:r w:rsidRPr="00770BE1">
        <w:rPr>
          <w:rFonts w:ascii="Arial" w:hAnsi="Arial" w:cs="Arial"/>
        </w:rPr>
        <w:t>La excesiva preocupación por el bienestar de la mayoría, que siempre trae el riesgo de la atropellar a minorías, ha hecho que se proponga un “utilitarismo negativo”, como corrección del “utilitarismo positivo”. Es decir, el utilitarismo negativo sería la preocupación por disminuir el sufrimiento o infelicidad de las personas. Ahora, si este deba ser el único criterio que reemplace al anterior o debe tenerse en cuenta los dos principios (el bienestar de la mayoría y eliminar el sufrimiento de las minorías), sigue siendo objeto de debate dentro de los utilitaristas.18 Lo cierto es que esto surge al ver las deficiencias morales del planteamiento del utilitarismo de Bentham, de centrarse más en maximizar el bienestar del individuo.</w:t>
      </w:r>
    </w:p>
    <w:p w:rsidR="009C12BA" w:rsidRPr="00770BE1" w:rsidRDefault="009C12BA" w:rsidP="00770BE1">
      <w:pPr>
        <w:spacing w:line="240" w:lineRule="auto"/>
        <w:jc w:val="both"/>
        <w:rPr>
          <w:rFonts w:ascii="Arial" w:hAnsi="Arial" w:cs="Arial"/>
        </w:rPr>
      </w:pPr>
      <w:r w:rsidRPr="00770BE1">
        <w:rPr>
          <w:rFonts w:ascii="Arial" w:hAnsi="Arial" w:cs="Arial"/>
        </w:rPr>
        <w:t xml:space="preserve">Finalmente, Habermas ha señalado que hay tres usos de la razón práctica, el uso pragmático, ético y moral (Polo, 2009), que corresponderían a las tres grandes tradiciones éticas: la utilitarista, la aristotélica y la kantiana. La racionalidad utilitarista sigue la lógica de medios y fines, realizando acciones técnicas o estratégicas. Estableciendo la finalidad, la felicidad de la mayoría, el medio sería el cálculo de placeres y dolores. Una acción será eficaz si alcanza su meta. Por eso, este tipo de razón práctica se identifica con el uso pragmático. No tiene en cuenta a los sujetos ni sus proyectos de realización, así como tampoco a las máximas universalizables o derechos fundamentales de los </w:t>
      </w:r>
      <w:r w:rsidRPr="00770BE1">
        <w:rPr>
          <w:rFonts w:ascii="Arial" w:hAnsi="Arial" w:cs="Arial"/>
        </w:rPr>
        <w:lastRenderedPageBreak/>
        <w:t>sujetos. En síntesis, la acción humana no se puede convertir solo en un objeto de cálculo, donde se mueven fines y medios, pudiendo un fin bueno justificar medios no lícitos ni morales, como muchas veces se ha atribuido al utilitarismo.</w:t>
      </w:r>
    </w:p>
    <w:p w:rsidR="000827E4" w:rsidRPr="00770BE1" w:rsidRDefault="000827E4" w:rsidP="00770BE1">
      <w:pPr>
        <w:spacing w:line="240" w:lineRule="auto"/>
        <w:jc w:val="both"/>
        <w:rPr>
          <w:rFonts w:ascii="Arial" w:hAnsi="Arial" w:cs="Arial"/>
          <w:b/>
          <w:bCs/>
        </w:rPr>
      </w:pPr>
    </w:p>
    <w:p w:rsidR="009C12BA" w:rsidRPr="00770BE1" w:rsidRDefault="009C12BA" w:rsidP="00770BE1">
      <w:pPr>
        <w:spacing w:line="240" w:lineRule="auto"/>
        <w:jc w:val="center"/>
        <w:rPr>
          <w:rFonts w:ascii="Arial" w:hAnsi="Arial" w:cs="Arial"/>
          <w:b/>
          <w:bCs/>
          <w:u w:val="single"/>
        </w:rPr>
      </w:pPr>
      <w:r w:rsidRPr="00770BE1">
        <w:rPr>
          <w:rFonts w:ascii="Arial" w:hAnsi="Arial" w:cs="Arial"/>
          <w:b/>
          <w:bCs/>
          <w:u w:val="single"/>
        </w:rPr>
        <w:t>CONCLUSIONES</w:t>
      </w:r>
    </w:p>
    <w:p w:rsidR="009C12BA" w:rsidRPr="00770BE1" w:rsidRDefault="009C12BA" w:rsidP="00770BE1">
      <w:pPr>
        <w:spacing w:line="240" w:lineRule="auto"/>
        <w:jc w:val="both"/>
        <w:rPr>
          <w:rFonts w:ascii="Arial" w:hAnsi="Arial" w:cs="Arial"/>
        </w:rPr>
      </w:pPr>
      <w:r w:rsidRPr="00770BE1">
        <w:rPr>
          <w:rFonts w:ascii="Arial" w:hAnsi="Arial" w:cs="Arial"/>
        </w:rPr>
        <w:t>La acción humana, presente en toda moral, conlleva una serie de componentes difíciles de determinar plenamente por la inteligencia humana, no solo para su comprensión, sino también a la hora de tomar decisiones de diferente índole. La razón de ello está en que involucra emociones, sentimientos, creencias, valores, normas, proyectos personales y colectivos, historias, memorias vivas, palabras y silencios, incertidumbre,</w:t>
      </w:r>
      <w:r w:rsidR="000827E4" w:rsidRPr="00770BE1">
        <w:rPr>
          <w:rFonts w:ascii="Arial" w:hAnsi="Arial" w:cs="Arial"/>
        </w:rPr>
        <w:t xml:space="preserve"> </w:t>
      </w:r>
      <w:r w:rsidRPr="00770BE1">
        <w:rPr>
          <w:rFonts w:ascii="Arial" w:hAnsi="Arial" w:cs="Arial"/>
        </w:rPr>
        <w:t>ignorancia y un poco de razón tratando de llevar luz. Y esa misma complejidad ofrece riqueza a nuestro diario existir. Por lo que utilizar solo un criterio para actuar no parte de un sentido realista y tiende a generar más problemas que soluciones.</w:t>
      </w:r>
    </w:p>
    <w:p w:rsidR="009C12BA" w:rsidRPr="00770BE1" w:rsidRDefault="009C12BA" w:rsidP="00770BE1">
      <w:pPr>
        <w:spacing w:line="240" w:lineRule="auto"/>
        <w:jc w:val="both"/>
        <w:rPr>
          <w:rFonts w:ascii="Arial" w:hAnsi="Arial" w:cs="Arial"/>
        </w:rPr>
      </w:pPr>
      <w:r w:rsidRPr="00770BE1">
        <w:rPr>
          <w:rFonts w:ascii="Arial" w:hAnsi="Arial" w:cs="Arial"/>
        </w:rPr>
        <w:t>Obviamente no se pueden descartar las consecuencias de las acciones, pero considerarlas como la regla más importante resulta insuficiente. Hoy contamos con un abanico de criterios como los valores, la libertad, la conciencia, el diálogo, los derechos, la felicidad, la dignidad, los sentimientos, entre otros, que los sujetos ponen en juego a la hora de decidir sobre sus actos y sus vidas. Los que Cortina (2015) llama “los naipes indispensables para jugar el juego de la ética” (p. 33). Y aunque un individuo desee construir su vida de una determinada manera, con un proyecto de vida particular, debe reconocer que se encuentra dentro de una humanidad con historia, que ha ido y va desgranando valores fundamentales para vivir en nuevos tiempos. Al final, se trata de saber articular las concepciones de felicidad con los mínimos de convivencia o de justicia.</w:t>
      </w:r>
    </w:p>
    <w:p w:rsidR="009C12BA" w:rsidRPr="00770BE1" w:rsidRDefault="009C12BA" w:rsidP="00770BE1">
      <w:pPr>
        <w:spacing w:line="240" w:lineRule="auto"/>
        <w:jc w:val="center"/>
        <w:rPr>
          <w:rFonts w:ascii="Arial" w:hAnsi="Arial" w:cs="Arial"/>
          <w:b/>
          <w:bCs/>
          <w:u w:val="single"/>
        </w:rPr>
      </w:pPr>
    </w:p>
    <w:p w:rsidR="009C12BA" w:rsidRPr="00770BE1" w:rsidRDefault="009C12BA" w:rsidP="00770BE1">
      <w:pPr>
        <w:spacing w:line="240" w:lineRule="auto"/>
        <w:jc w:val="center"/>
        <w:rPr>
          <w:rFonts w:ascii="Arial" w:hAnsi="Arial" w:cs="Arial"/>
          <w:b/>
          <w:bCs/>
          <w:u w:val="single"/>
        </w:rPr>
      </w:pPr>
      <w:r w:rsidRPr="00770BE1">
        <w:rPr>
          <w:rFonts w:ascii="Arial" w:hAnsi="Arial" w:cs="Arial"/>
          <w:b/>
          <w:bCs/>
          <w:u w:val="single"/>
        </w:rPr>
        <w:t>REFERENCIAS BIBLIOGRÁFICAS</w:t>
      </w:r>
    </w:p>
    <w:p w:rsidR="009C12BA" w:rsidRPr="00770BE1" w:rsidRDefault="009C12BA" w:rsidP="00770BE1">
      <w:pPr>
        <w:spacing w:line="240" w:lineRule="auto"/>
        <w:jc w:val="both"/>
        <w:rPr>
          <w:rFonts w:ascii="Arial" w:hAnsi="Arial" w:cs="Arial"/>
        </w:rPr>
      </w:pPr>
    </w:p>
    <w:p w:rsidR="009C12BA" w:rsidRPr="00770BE1" w:rsidRDefault="009C12BA" w:rsidP="00770BE1">
      <w:pPr>
        <w:spacing w:line="240" w:lineRule="auto"/>
        <w:jc w:val="both"/>
        <w:rPr>
          <w:rFonts w:ascii="Arial" w:hAnsi="Arial" w:cs="Arial"/>
        </w:rPr>
      </w:pPr>
      <w:r w:rsidRPr="00770BE1">
        <w:rPr>
          <w:rFonts w:ascii="Arial" w:hAnsi="Arial" w:cs="Arial"/>
        </w:rPr>
        <w:t>Bentham, J. (2008). Los principios de la moral y la legislación. Claridad.</w:t>
      </w:r>
    </w:p>
    <w:p w:rsidR="009C12BA" w:rsidRPr="00770BE1" w:rsidRDefault="009C12BA" w:rsidP="00770BE1">
      <w:pPr>
        <w:spacing w:line="240" w:lineRule="auto"/>
        <w:jc w:val="both"/>
        <w:rPr>
          <w:rFonts w:ascii="Arial" w:hAnsi="Arial" w:cs="Arial"/>
        </w:rPr>
      </w:pPr>
      <w:r w:rsidRPr="00770BE1">
        <w:rPr>
          <w:rFonts w:ascii="Arial" w:hAnsi="Arial" w:cs="Arial"/>
        </w:rPr>
        <w:t>Bermudo, J. M. (1992). Eficacia y justicia. Posibilidad de un utilitarismo moral. Horsori. Cortina, A. (2015). ¿Para qué sirve realmente la ética? Paidós.</w:t>
      </w:r>
    </w:p>
    <w:p w:rsidR="009C12BA" w:rsidRPr="00770BE1" w:rsidRDefault="009C12BA" w:rsidP="00770BE1">
      <w:pPr>
        <w:spacing w:line="240" w:lineRule="auto"/>
        <w:jc w:val="both"/>
        <w:rPr>
          <w:rFonts w:ascii="Arial" w:hAnsi="Arial" w:cs="Arial"/>
        </w:rPr>
      </w:pPr>
      <w:proofErr w:type="spellStart"/>
      <w:r w:rsidRPr="00770BE1">
        <w:rPr>
          <w:rFonts w:ascii="Arial" w:hAnsi="Arial" w:cs="Arial"/>
        </w:rPr>
        <w:t>Guisán</w:t>
      </w:r>
      <w:proofErr w:type="spellEnd"/>
      <w:r w:rsidRPr="00770BE1">
        <w:rPr>
          <w:rFonts w:ascii="Arial" w:hAnsi="Arial" w:cs="Arial"/>
        </w:rPr>
        <w:t>, E. (1992). El utilitarismo. En Camps, V. (Ed.). Historia de la ética. Vol. 2. La ética moderna (pp. 457-499). Crítica.</w:t>
      </w:r>
    </w:p>
    <w:p w:rsidR="009C12BA" w:rsidRPr="00770BE1" w:rsidRDefault="009C12BA" w:rsidP="00770BE1">
      <w:pPr>
        <w:spacing w:line="240" w:lineRule="auto"/>
        <w:jc w:val="both"/>
        <w:rPr>
          <w:rFonts w:ascii="Arial" w:hAnsi="Arial" w:cs="Arial"/>
        </w:rPr>
      </w:pPr>
      <w:proofErr w:type="spellStart"/>
      <w:r w:rsidRPr="00770BE1">
        <w:rPr>
          <w:rFonts w:ascii="Arial" w:hAnsi="Arial" w:cs="Arial"/>
        </w:rPr>
        <w:t>Hospers</w:t>
      </w:r>
      <w:proofErr w:type="spellEnd"/>
      <w:r w:rsidRPr="00770BE1">
        <w:rPr>
          <w:rFonts w:ascii="Arial" w:hAnsi="Arial" w:cs="Arial"/>
        </w:rPr>
        <w:t>, J. (1979). La conducta humana. Tecnos.</w:t>
      </w:r>
    </w:p>
    <w:p w:rsidR="009C12BA" w:rsidRPr="00770BE1" w:rsidRDefault="009C12BA" w:rsidP="00770BE1">
      <w:pPr>
        <w:spacing w:line="240" w:lineRule="auto"/>
        <w:jc w:val="both"/>
        <w:rPr>
          <w:rFonts w:ascii="Arial" w:hAnsi="Arial" w:cs="Arial"/>
        </w:rPr>
      </w:pPr>
      <w:r w:rsidRPr="00770BE1">
        <w:rPr>
          <w:rFonts w:ascii="Arial" w:hAnsi="Arial" w:cs="Arial"/>
        </w:rPr>
        <w:t xml:space="preserve">Le </w:t>
      </w:r>
      <w:proofErr w:type="spellStart"/>
      <w:r w:rsidRPr="00770BE1">
        <w:rPr>
          <w:rFonts w:ascii="Arial" w:hAnsi="Arial" w:cs="Arial"/>
        </w:rPr>
        <w:t>Senne</w:t>
      </w:r>
      <w:proofErr w:type="spellEnd"/>
      <w:r w:rsidRPr="00770BE1">
        <w:rPr>
          <w:rFonts w:ascii="Arial" w:hAnsi="Arial" w:cs="Arial"/>
        </w:rPr>
        <w:t>, R. (1973). Tratado de moral general. Gredos.</w:t>
      </w:r>
    </w:p>
    <w:p w:rsidR="009C12BA" w:rsidRPr="00770BE1" w:rsidRDefault="009C12BA" w:rsidP="00770BE1">
      <w:pPr>
        <w:spacing w:line="240" w:lineRule="auto"/>
        <w:jc w:val="both"/>
        <w:rPr>
          <w:rFonts w:ascii="Arial" w:hAnsi="Arial" w:cs="Arial"/>
        </w:rPr>
      </w:pPr>
      <w:r w:rsidRPr="00770BE1">
        <w:rPr>
          <w:rFonts w:ascii="Arial" w:hAnsi="Arial" w:cs="Arial"/>
        </w:rPr>
        <w:t>Mill, J. S. (2011). Capítulos sobre el socialismo. La civilización: señales de los tiempos. Alianza. Mill, J. S. (2002). El utilitarismo. Alianza.</w:t>
      </w:r>
    </w:p>
    <w:p w:rsidR="009C12BA" w:rsidRPr="00770BE1" w:rsidRDefault="009C12BA" w:rsidP="00770BE1">
      <w:pPr>
        <w:spacing w:line="240" w:lineRule="auto"/>
        <w:jc w:val="both"/>
        <w:rPr>
          <w:rFonts w:ascii="Arial" w:hAnsi="Arial" w:cs="Arial"/>
        </w:rPr>
      </w:pPr>
      <w:r w:rsidRPr="00770BE1">
        <w:rPr>
          <w:rFonts w:ascii="Arial" w:hAnsi="Arial" w:cs="Arial"/>
        </w:rPr>
        <w:t>Mill, J. S. (2000). Sobre la libertad. Alianza. Mill, J. S. (1993). Bentham. Tecnos.</w:t>
      </w:r>
    </w:p>
    <w:p w:rsidR="009C12BA" w:rsidRPr="00770BE1" w:rsidRDefault="009C12BA" w:rsidP="00770BE1">
      <w:pPr>
        <w:spacing w:line="240" w:lineRule="auto"/>
        <w:jc w:val="both"/>
        <w:rPr>
          <w:rFonts w:ascii="Arial" w:hAnsi="Arial" w:cs="Arial"/>
        </w:rPr>
      </w:pPr>
      <w:r w:rsidRPr="00770BE1">
        <w:rPr>
          <w:rFonts w:ascii="Arial" w:hAnsi="Arial" w:cs="Arial"/>
        </w:rPr>
        <w:t>Polo, M. (2009). Ética y razón práctica. Colección Loto Blanco</w:t>
      </w:r>
    </w:p>
    <w:sectPr w:rsidR="009C12BA" w:rsidRPr="00770B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2BA"/>
    <w:rsid w:val="000827E4"/>
    <w:rsid w:val="000E526C"/>
    <w:rsid w:val="001943D9"/>
    <w:rsid w:val="00770BE1"/>
    <w:rsid w:val="009C12BA"/>
    <w:rsid w:val="00C907B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626845-4DAC-4C4A-8FF3-C1D882D0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12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C12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C12B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C12B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C12B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C12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12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12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12B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12B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C12B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C12B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C12B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C12B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C12B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12B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12B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12BA"/>
    <w:rPr>
      <w:rFonts w:eastAsiaTheme="majorEastAsia" w:cstheme="majorBidi"/>
      <w:color w:val="272727" w:themeColor="text1" w:themeTint="D8"/>
    </w:rPr>
  </w:style>
  <w:style w:type="paragraph" w:styleId="Ttulo">
    <w:name w:val="Title"/>
    <w:basedOn w:val="Normal"/>
    <w:next w:val="Normal"/>
    <w:link w:val="TtuloCar"/>
    <w:uiPriority w:val="10"/>
    <w:qFormat/>
    <w:rsid w:val="009C1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12B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12B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12B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12BA"/>
    <w:pPr>
      <w:spacing w:before="160"/>
      <w:jc w:val="center"/>
    </w:pPr>
    <w:rPr>
      <w:i/>
      <w:iCs/>
      <w:color w:val="404040" w:themeColor="text1" w:themeTint="BF"/>
    </w:rPr>
  </w:style>
  <w:style w:type="character" w:customStyle="1" w:styleId="CitaCar">
    <w:name w:val="Cita Car"/>
    <w:basedOn w:val="Fuentedeprrafopredeter"/>
    <w:link w:val="Cita"/>
    <w:uiPriority w:val="29"/>
    <w:rsid w:val="009C12BA"/>
    <w:rPr>
      <w:i/>
      <w:iCs/>
      <w:color w:val="404040" w:themeColor="text1" w:themeTint="BF"/>
    </w:rPr>
  </w:style>
  <w:style w:type="paragraph" w:styleId="Prrafodelista">
    <w:name w:val="List Paragraph"/>
    <w:basedOn w:val="Normal"/>
    <w:uiPriority w:val="34"/>
    <w:qFormat/>
    <w:rsid w:val="009C12BA"/>
    <w:pPr>
      <w:ind w:left="720"/>
      <w:contextualSpacing/>
    </w:pPr>
  </w:style>
  <w:style w:type="character" w:styleId="nfasisintenso">
    <w:name w:val="Intense Emphasis"/>
    <w:basedOn w:val="Fuentedeprrafopredeter"/>
    <w:uiPriority w:val="21"/>
    <w:qFormat/>
    <w:rsid w:val="009C12BA"/>
    <w:rPr>
      <w:i/>
      <w:iCs/>
      <w:color w:val="2F5496" w:themeColor="accent1" w:themeShade="BF"/>
    </w:rPr>
  </w:style>
  <w:style w:type="paragraph" w:styleId="Citadestacada">
    <w:name w:val="Intense Quote"/>
    <w:basedOn w:val="Normal"/>
    <w:next w:val="Normal"/>
    <w:link w:val="CitadestacadaCar"/>
    <w:uiPriority w:val="30"/>
    <w:qFormat/>
    <w:rsid w:val="009C12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C12BA"/>
    <w:rPr>
      <w:i/>
      <w:iCs/>
      <w:color w:val="2F5496" w:themeColor="accent1" w:themeShade="BF"/>
    </w:rPr>
  </w:style>
  <w:style w:type="character" w:styleId="Referenciaintensa">
    <w:name w:val="Intense Reference"/>
    <w:basedOn w:val="Fuentedeprrafopredeter"/>
    <w:uiPriority w:val="32"/>
    <w:qFormat/>
    <w:rsid w:val="009C12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5040</Words>
  <Characters>27721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tinoco cano</dc:creator>
  <cp:keywords/>
  <dc:description/>
  <cp:lastModifiedBy>carlos tinoco cano</cp:lastModifiedBy>
  <cp:revision>1</cp:revision>
  <cp:lastPrinted>2025-06-11T00:55:00Z</cp:lastPrinted>
  <dcterms:created xsi:type="dcterms:W3CDTF">2025-06-10T21:19:00Z</dcterms:created>
  <dcterms:modified xsi:type="dcterms:W3CDTF">2025-06-11T14:16:00Z</dcterms:modified>
</cp:coreProperties>
</file>